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8EA6" w14:textId="52AF2E5A" w:rsidR="000F5829" w:rsidRPr="006D5BAB" w:rsidRDefault="000F5829" w:rsidP="000F5829">
      <w:pPr>
        <w:pStyle w:val="3GPPHeader"/>
        <w:rPr>
          <w:rFonts w:cs="Arial"/>
          <w:highlight w:val="yellow"/>
        </w:rPr>
      </w:pPr>
      <w:r w:rsidRPr="006D5BAB">
        <w:rPr>
          <w:rFonts w:cs="Arial"/>
        </w:rPr>
        <w:t>3GPP TSG-RAN WG1 #9</w:t>
      </w:r>
      <w:r w:rsidR="003C6AC0">
        <w:rPr>
          <w:rFonts w:cs="Arial"/>
        </w:rPr>
        <w:t>1</w:t>
      </w:r>
      <w:r w:rsidRPr="006D5BAB">
        <w:rPr>
          <w:rFonts w:cs="Arial"/>
        </w:rPr>
        <w:tab/>
      </w:r>
      <w:r w:rsidR="002153C4" w:rsidRPr="006D5BAB">
        <w:rPr>
          <w:rFonts w:cs="Arial"/>
        </w:rPr>
        <w:t>R1-</w:t>
      </w:r>
      <w:r w:rsidR="009A4391" w:rsidRPr="009A4391">
        <w:rPr>
          <w:rFonts w:cs="Arial"/>
        </w:rPr>
        <w:t>1720860</w:t>
      </w:r>
    </w:p>
    <w:p w14:paraId="79633491" w14:textId="0E49223B" w:rsidR="000F5829" w:rsidRPr="006D5BAB" w:rsidRDefault="009A4391" w:rsidP="000F5829">
      <w:pPr>
        <w:pStyle w:val="3GPPHeader"/>
        <w:rPr>
          <w:rFonts w:cs="Arial"/>
        </w:rPr>
      </w:pPr>
      <w:r w:rsidRPr="009A4391">
        <w:rPr>
          <w:rFonts w:cs="Arial"/>
        </w:rPr>
        <w:t>Reno, USA, 27th November - 1st December 2017</w:t>
      </w:r>
    </w:p>
    <w:p w14:paraId="6A2E8161" w14:textId="77777777" w:rsidR="00E90E49" w:rsidRPr="006D5BAB" w:rsidRDefault="00E90E49" w:rsidP="00357380">
      <w:pPr>
        <w:pStyle w:val="3GPPHeader"/>
        <w:rPr>
          <w:rFonts w:cs="Arial"/>
        </w:rPr>
      </w:pPr>
    </w:p>
    <w:p w14:paraId="1526567C" w14:textId="77777777" w:rsidR="00E90E49" w:rsidRPr="006D5BAB" w:rsidRDefault="003D3C45" w:rsidP="00327997">
      <w:pPr>
        <w:pStyle w:val="3GPPHeader"/>
        <w:rPr>
          <w:rFonts w:cs="Arial"/>
        </w:rPr>
      </w:pPr>
      <w:r w:rsidRPr="006D5BAB">
        <w:rPr>
          <w:rFonts w:cs="Arial"/>
        </w:rPr>
        <w:t>Source:</w:t>
      </w:r>
      <w:r w:rsidR="00E90E49" w:rsidRPr="006D5BAB">
        <w:rPr>
          <w:rFonts w:cs="Arial"/>
        </w:rPr>
        <w:tab/>
      </w:r>
      <w:r w:rsidR="00F64C2B" w:rsidRPr="006D5BAB">
        <w:rPr>
          <w:rFonts w:cs="Arial"/>
        </w:rPr>
        <w:t>Ericsson</w:t>
      </w:r>
    </w:p>
    <w:p w14:paraId="7AD08A44" w14:textId="030F278E" w:rsidR="00E90E49" w:rsidRPr="006D5BAB" w:rsidRDefault="003D3C45" w:rsidP="00327997">
      <w:pPr>
        <w:pStyle w:val="3GPPHeader"/>
        <w:rPr>
          <w:rFonts w:cs="Arial"/>
        </w:rPr>
      </w:pPr>
      <w:r w:rsidRPr="006D5BAB">
        <w:rPr>
          <w:rFonts w:cs="Arial"/>
        </w:rPr>
        <w:t>Title:</w:t>
      </w:r>
      <w:r w:rsidR="00E90E49" w:rsidRPr="006D5BAB">
        <w:rPr>
          <w:rFonts w:cs="Arial"/>
        </w:rPr>
        <w:tab/>
      </w:r>
      <w:r w:rsidR="00AE311F" w:rsidRPr="006D5BAB">
        <w:rPr>
          <w:rFonts w:cs="Arial"/>
        </w:rPr>
        <w:t>On U</w:t>
      </w:r>
      <w:r w:rsidR="003F5E09" w:rsidRPr="006D5BAB">
        <w:rPr>
          <w:rFonts w:cs="Arial"/>
        </w:rPr>
        <w:t>L Interference Mitigation</w:t>
      </w:r>
    </w:p>
    <w:p w14:paraId="2D554DE3" w14:textId="47A28453" w:rsidR="00952A24" w:rsidRPr="00AE004E" w:rsidRDefault="00952A24" w:rsidP="00327997">
      <w:pPr>
        <w:pStyle w:val="3GPPHeader"/>
        <w:rPr>
          <w:rFonts w:cs="Arial"/>
        </w:rPr>
      </w:pPr>
      <w:r w:rsidRPr="00AE004E">
        <w:rPr>
          <w:rFonts w:cs="Arial"/>
        </w:rPr>
        <w:t>Agenda Item:</w:t>
      </w:r>
      <w:r w:rsidRPr="00AE004E">
        <w:rPr>
          <w:rFonts w:cs="Arial"/>
        </w:rPr>
        <w:tab/>
      </w:r>
      <w:r w:rsidR="00AE311F" w:rsidRPr="009A4391">
        <w:rPr>
          <w:rFonts w:cs="Arial"/>
        </w:rPr>
        <w:t>6.2.7.3</w:t>
      </w:r>
    </w:p>
    <w:p w14:paraId="3C99C89E" w14:textId="23AB7523" w:rsidR="00E90E49" w:rsidRPr="00AE004E" w:rsidRDefault="00E90E49" w:rsidP="00E5689D">
      <w:pPr>
        <w:pStyle w:val="3GPPHeader"/>
        <w:rPr>
          <w:rFonts w:cs="Arial"/>
        </w:rPr>
      </w:pPr>
      <w:r w:rsidRPr="00AE004E">
        <w:rPr>
          <w:rFonts w:cs="Arial"/>
        </w:rPr>
        <w:t>Document for:</w:t>
      </w:r>
      <w:r w:rsidRPr="00AE004E">
        <w:rPr>
          <w:rFonts w:cs="Arial"/>
        </w:rPr>
        <w:tab/>
      </w:r>
      <w:r w:rsidR="003F5E09">
        <w:rPr>
          <w:rFonts w:cs="Arial"/>
        </w:rPr>
        <w:t>Discussion</w:t>
      </w:r>
    </w:p>
    <w:p w14:paraId="72B2365A" w14:textId="77777777" w:rsidR="00E90E49" w:rsidRPr="00A97B6B" w:rsidRDefault="007F75D5" w:rsidP="00E70E1A">
      <w:pPr>
        <w:pStyle w:val="Heading1"/>
      </w:pPr>
      <w:r w:rsidRPr="00E70E1A">
        <w:t>Introduction</w:t>
      </w:r>
      <w:bookmarkStart w:id="0" w:name="_GoBack"/>
      <w:bookmarkEnd w:id="0"/>
    </w:p>
    <w:p w14:paraId="64C13AEB" w14:textId="68263C40" w:rsidR="00A7145E" w:rsidRPr="006D5BAB" w:rsidRDefault="00A7145E" w:rsidP="00BF7642">
      <w:pPr>
        <w:pStyle w:val="BodyText"/>
      </w:pPr>
      <w:r w:rsidRPr="006D5BAB">
        <w:t xml:space="preserve">According to [1], one of the objectives of the study on </w:t>
      </w:r>
      <w:r w:rsidRPr="006D5BAB">
        <w:rPr>
          <w:i/>
        </w:rPr>
        <w:t xml:space="preserve">Enhanced Support for Aerial Vehicles </w:t>
      </w:r>
      <w:r w:rsidRPr="006D5BAB">
        <w:t>is</w:t>
      </w:r>
      <w:r w:rsidR="00D57BF1" w:rsidRPr="006D5BAB">
        <w:t xml:space="preserve"> as follows.</w:t>
      </w:r>
    </w:p>
    <w:p w14:paraId="2995B6D6" w14:textId="77777777" w:rsidR="00D57BF1" w:rsidRPr="006D5BAB" w:rsidRDefault="00D57BF1" w:rsidP="005216FC">
      <w:pPr>
        <w:pStyle w:val="BodyText"/>
        <w:numPr>
          <w:ilvl w:val="0"/>
          <w:numId w:val="10"/>
        </w:numPr>
        <w:rPr>
          <w:i/>
        </w:rPr>
      </w:pPr>
      <w:r w:rsidRPr="006D5BAB">
        <w:rPr>
          <w:i/>
        </w:rPr>
        <w:t>In terms of LTE enhancements, the study should consider the following aspects:</w:t>
      </w:r>
    </w:p>
    <w:p w14:paraId="282C39B2" w14:textId="04757853" w:rsidR="00A7145E" w:rsidRPr="006D5BAB" w:rsidRDefault="00D57BF1" w:rsidP="005216FC">
      <w:pPr>
        <w:pStyle w:val="BodyText"/>
        <w:numPr>
          <w:ilvl w:val="1"/>
          <w:numId w:val="10"/>
        </w:numPr>
        <w:rPr>
          <w:i/>
        </w:rPr>
      </w:pPr>
      <w:r w:rsidRPr="006D5BAB">
        <w:rPr>
          <w:i/>
        </w:rPr>
        <w:t>Interference mitigation solutions for improving system-level performance in both UL and DL [RAN1]</w:t>
      </w:r>
    </w:p>
    <w:p w14:paraId="0F676AF1" w14:textId="06CD6A21" w:rsidR="00B97940" w:rsidRPr="006D5BAB" w:rsidRDefault="00B97940" w:rsidP="00BF7642">
      <w:pPr>
        <w:pStyle w:val="BodyText"/>
      </w:pPr>
      <w:r w:rsidRPr="006D5BAB">
        <w:t>In RAN1#90, the following high level agreement was made regarding potential solutions to be evaluated for interference mitigation [2]:</w:t>
      </w:r>
    </w:p>
    <w:p w14:paraId="47C712FD" w14:textId="77777777" w:rsidR="00B97940" w:rsidRPr="006D5BAB" w:rsidRDefault="00B97940" w:rsidP="00B97940">
      <w:pPr>
        <w:rPr>
          <w:rFonts w:eastAsia="MS Mincho" w:cs="Times"/>
          <w:b/>
          <w:szCs w:val="20"/>
          <w:lang w:eastAsia="ja-JP"/>
        </w:rPr>
      </w:pPr>
      <w:r w:rsidRPr="006D5BAB">
        <w:rPr>
          <w:rFonts w:eastAsia="MS Mincho" w:cs="Times"/>
          <w:b/>
          <w:szCs w:val="20"/>
          <w:highlight w:val="green"/>
          <w:lang w:eastAsia="ja-JP"/>
        </w:rPr>
        <w:t>Agreement:</w:t>
      </w:r>
    </w:p>
    <w:p w14:paraId="3B305F35" w14:textId="77777777" w:rsidR="00B97940" w:rsidRPr="006D5BAB" w:rsidRDefault="00B97940" w:rsidP="00B97940">
      <w:pPr>
        <w:rPr>
          <w:rFonts w:eastAsia="MS Mincho" w:cs="Times"/>
          <w:szCs w:val="20"/>
          <w:lang w:eastAsia="ja-JP"/>
        </w:rPr>
      </w:pPr>
      <w:r w:rsidRPr="006D5BAB">
        <w:rPr>
          <w:rFonts w:eastAsia="MS Mincho" w:cs="Times"/>
          <w:szCs w:val="20"/>
          <w:lang w:eastAsia="ja-JP"/>
        </w:rPr>
        <w:t>Following potential solutions for interference mitigation are further evaluated in RAN1#91</w:t>
      </w:r>
    </w:p>
    <w:p w14:paraId="0B9C62A2" w14:textId="3A8CE6FE" w:rsidR="00B97940" w:rsidRPr="001801C0" w:rsidRDefault="00012F0F" w:rsidP="005216FC">
      <w:pPr>
        <w:numPr>
          <w:ilvl w:val="1"/>
          <w:numId w:val="11"/>
        </w:numPr>
        <w:tabs>
          <w:tab w:val="left" w:pos="1440"/>
        </w:tabs>
        <w:spacing w:after="0" w:line="240" w:lineRule="auto"/>
        <w:rPr>
          <w:rFonts w:eastAsia="MS Mincho" w:cs="Times"/>
          <w:szCs w:val="20"/>
          <w:lang w:eastAsia="ja-JP"/>
        </w:rPr>
      </w:pPr>
      <w:r>
        <w:rPr>
          <w:rFonts w:eastAsia="MS Mincho" w:cs="Times"/>
          <w:szCs w:val="20"/>
          <w:lang w:eastAsia="ja-JP"/>
        </w:rPr>
        <w:t>…</w:t>
      </w:r>
    </w:p>
    <w:p w14:paraId="09809F45" w14:textId="77777777" w:rsidR="00B97940" w:rsidRPr="00012F0F" w:rsidRDefault="00B97940" w:rsidP="005216FC">
      <w:pPr>
        <w:numPr>
          <w:ilvl w:val="1"/>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For Uplink,</w:t>
      </w:r>
    </w:p>
    <w:p w14:paraId="266AD94F" w14:textId="77777777" w:rsidR="00B97940" w:rsidRPr="00012F0F" w:rsidRDefault="00B97940" w:rsidP="005216FC">
      <w:pPr>
        <w:numPr>
          <w:ilvl w:val="2"/>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Power control-based mechanisms</w:t>
      </w:r>
    </w:p>
    <w:p w14:paraId="6C1F6ADD" w14:textId="77777777" w:rsidR="00B97940" w:rsidRPr="006D5BAB" w:rsidRDefault="00B97940" w:rsidP="005216FC">
      <w:pPr>
        <w:numPr>
          <w:ilvl w:val="2"/>
          <w:numId w:val="11"/>
        </w:numPr>
        <w:tabs>
          <w:tab w:val="left" w:pos="1440"/>
        </w:tabs>
        <w:spacing w:after="0" w:line="240" w:lineRule="auto"/>
        <w:rPr>
          <w:rFonts w:eastAsia="MS Mincho" w:cs="Times"/>
          <w:szCs w:val="20"/>
          <w:lang w:eastAsia="ja-JP"/>
        </w:rPr>
      </w:pPr>
      <w:r w:rsidRPr="006D5BAB">
        <w:rPr>
          <w:rFonts w:eastAsia="MS Mincho" w:cs="Times"/>
          <w:szCs w:val="20"/>
          <w:lang w:eastAsia="ja-JP"/>
        </w:rPr>
        <w:t>Transmission beamforming (optional for evaluations)</w:t>
      </w:r>
    </w:p>
    <w:p w14:paraId="0C537ED9"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 xml:space="preserve">Note 1:  proponents are encouraged to provide results for transmission beamforming when the number of UE </w:t>
      </w:r>
      <w:proofErr w:type="spellStart"/>
      <w:r w:rsidRPr="006D5BAB">
        <w:rPr>
          <w:rFonts w:eastAsia="MS Mincho" w:cs="Times"/>
          <w:szCs w:val="20"/>
          <w:lang w:eastAsia="ja-JP"/>
        </w:rPr>
        <w:t>Tx</w:t>
      </w:r>
      <w:proofErr w:type="spellEnd"/>
      <w:r w:rsidRPr="006D5BAB">
        <w:rPr>
          <w:rFonts w:eastAsia="MS Mincho" w:cs="Times"/>
          <w:szCs w:val="20"/>
          <w:lang w:eastAsia="ja-JP"/>
        </w:rPr>
        <w:t xml:space="preserve"> antennas is larger than 2.</w:t>
      </w:r>
    </w:p>
    <w:p w14:paraId="7A36074C"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2:  proponents are encouraged to provide details of channel models.</w:t>
      </w:r>
    </w:p>
    <w:p w14:paraId="05C2DEDB"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Network coordination</w:t>
      </w:r>
    </w:p>
    <w:p w14:paraId="1FEC2EEF"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CoMP</w:t>
      </w:r>
    </w:p>
    <w:p w14:paraId="42D14337"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companies should provide their assumptions on the coordination set size.</w:t>
      </w:r>
    </w:p>
    <w:p w14:paraId="710C7E41"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ICIC</w:t>
      </w:r>
    </w:p>
    <w:p w14:paraId="07546553" w14:textId="77777777" w:rsidR="00B97940" w:rsidRPr="006D5BAB"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6D5BAB">
        <w:rPr>
          <w:rFonts w:eastAsia="MS Mincho" w:cs="Times"/>
          <w:szCs w:val="20"/>
          <w:lang w:eastAsia="ja-JP"/>
        </w:rPr>
        <w:t>Note: companies should provide their assumptions on the coordination set size.</w:t>
      </w:r>
    </w:p>
    <w:p w14:paraId="4BBFCF3C" w14:textId="77777777" w:rsidR="00B97940" w:rsidRPr="001801C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Resource reservation</w:t>
      </w:r>
    </w:p>
    <w:p w14:paraId="187DFF79"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Other solutions are not precluded</w:t>
      </w:r>
    </w:p>
    <w:p w14:paraId="34BE9428" w14:textId="77777777" w:rsidR="00B97940" w:rsidRPr="00807859" w:rsidRDefault="00B97940" w:rsidP="005216FC">
      <w:pPr>
        <w:numPr>
          <w:ilvl w:val="1"/>
          <w:numId w:val="11"/>
        </w:numPr>
        <w:tabs>
          <w:tab w:val="left" w:pos="1440"/>
        </w:tabs>
        <w:spacing w:after="0" w:line="240" w:lineRule="auto"/>
        <w:rPr>
          <w:rFonts w:eastAsia="MS Mincho" w:cs="Times"/>
          <w:szCs w:val="20"/>
          <w:lang w:eastAsia="ja-JP"/>
        </w:rPr>
      </w:pPr>
      <w:r w:rsidRPr="00807859">
        <w:rPr>
          <w:rFonts w:eastAsia="MS Mincho" w:cs="Times"/>
          <w:szCs w:val="20"/>
          <w:lang w:eastAsia="ja-JP"/>
        </w:rPr>
        <w:t>Implementation based solutions are not precluded in the evaluation</w:t>
      </w:r>
    </w:p>
    <w:p w14:paraId="116D23DF" w14:textId="17A0C255" w:rsidR="00B97940" w:rsidRPr="006D5BAB" w:rsidRDefault="00B97940" w:rsidP="00BF7642">
      <w:pPr>
        <w:pStyle w:val="BodyText"/>
      </w:pPr>
    </w:p>
    <w:p w14:paraId="0D4C0243" w14:textId="3CA302C6" w:rsidR="00B97940" w:rsidRPr="006D5BAB" w:rsidRDefault="00012F0F" w:rsidP="009C28BD">
      <w:pPr>
        <w:pStyle w:val="BodyText"/>
        <w:jc w:val="both"/>
      </w:pPr>
      <w:r w:rsidRPr="006D5BAB">
        <w:t xml:space="preserve">In this contribution, we study uplink power control based interference mitigation. </w:t>
      </w:r>
      <w:r w:rsidR="009C28BD" w:rsidRPr="006D5BAB">
        <w:t xml:space="preserve"> In the paper, we present system level simulation results </w:t>
      </w:r>
      <w:r w:rsidR="00807859">
        <w:t>for an</w:t>
      </w:r>
      <w:r w:rsidR="009C28BD" w:rsidRPr="006D5BAB">
        <w:t xml:space="preserve"> open loop power control solution</w:t>
      </w:r>
      <w:r w:rsidR="00807859">
        <w:t xml:space="preserve"> which involves UE specific configuration of the alpha parameter</w:t>
      </w:r>
      <w:r w:rsidR="009C28BD" w:rsidRPr="006D5BAB">
        <w:t>.</w:t>
      </w:r>
    </w:p>
    <w:p w14:paraId="3240898F" w14:textId="70E9EF30" w:rsidR="00B97940" w:rsidRPr="006D5BAB" w:rsidRDefault="00B97940" w:rsidP="00BF7642">
      <w:pPr>
        <w:pStyle w:val="BodyText"/>
      </w:pPr>
    </w:p>
    <w:p w14:paraId="235335BD" w14:textId="7E9462F3" w:rsidR="00D466A3" w:rsidRDefault="009B59AD" w:rsidP="00FC2A48">
      <w:pPr>
        <w:pStyle w:val="Heading1"/>
        <w:jc w:val="both"/>
      </w:pPr>
      <w:r>
        <w:lastRenderedPageBreak/>
        <w:t>Performance of UE specific fractional pathloss compensation factor based</w:t>
      </w:r>
      <w:r w:rsidR="00D466A3">
        <w:t xml:space="preserve"> </w:t>
      </w:r>
      <w:r w:rsidR="003C7E85">
        <w:t xml:space="preserve">open loop </w:t>
      </w:r>
      <w:r w:rsidR="00D466A3">
        <w:t>power control for UL interference mitigation</w:t>
      </w:r>
    </w:p>
    <w:p w14:paraId="05BEABDD" w14:textId="6518E219" w:rsidR="00807859" w:rsidRDefault="00807859" w:rsidP="00C519BD">
      <w:pPr>
        <w:pStyle w:val="BodyText"/>
        <w:jc w:val="both"/>
      </w:pPr>
      <w:r>
        <w:t>In the agreed TP [</w:t>
      </w:r>
      <w:r w:rsidR="003C6AC0">
        <w:t>3</w:t>
      </w:r>
      <w:r>
        <w:t>], the UE specific pathloss compensation factor is described as follows:</w:t>
      </w:r>
    </w:p>
    <w:p w14:paraId="05397D63" w14:textId="77777777" w:rsidR="00807859" w:rsidRDefault="00807859" w:rsidP="00807859">
      <w:pPr>
        <w:pStyle w:val="Heading4"/>
        <w:numPr>
          <w:ilvl w:val="0"/>
          <w:numId w:val="0"/>
        </w:numPr>
        <w:ind w:left="864" w:hanging="864"/>
        <w:rPr>
          <w:lang w:eastAsia="ja-JP"/>
        </w:rPr>
      </w:pPr>
    </w:p>
    <w:p w14:paraId="63F25A80" w14:textId="50FFED25" w:rsidR="00807859" w:rsidRDefault="00807859" w:rsidP="00807859">
      <w:pPr>
        <w:pStyle w:val="Heading4"/>
        <w:numPr>
          <w:ilvl w:val="0"/>
          <w:numId w:val="0"/>
        </w:numPr>
        <w:ind w:left="864" w:hanging="864"/>
        <w:rPr>
          <w:lang w:eastAsia="ja-JP"/>
        </w:rPr>
      </w:pPr>
      <w:r>
        <w:rPr>
          <w:lang w:eastAsia="ja-JP"/>
        </w:rPr>
        <w:t>7.2.1.1 UE specific fractional pathloss compensation factor</w:t>
      </w:r>
    </w:p>
    <w:p w14:paraId="6386CE0B" w14:textId="77777777" w:rsidR="00807859" w:rsidRDefault="00807859" w:rsidP="00807859">
      <w:pPr>
        <w:jc w:val="both"/>
        <w:rPr>
          <w:lang w:eastAsia="ja-JP"/>
        </w:rPr>
      </w:pPr>
      <w:r>
        <w:rPr>
          <w:lang w:eastAsia="ja-JP"/>
        </w:rPr>
        <w:t xml:space="preserve">In this solution, an enhancement to the existing open loop power control mechanism is considered where a UE specific fractional pathloss compensation factor </w:t>
      </w:r>
      <w:r w:rsidRPr="00283C7F">
        <w:rPr>
          <w:rFonts w:cs="Arial"/>
          <w:position w:val="-12"/>
          <w:szCs w:val="18"/>
        </w:rPr>
        <w:object w:dxaOrig="420" w:dyaOrig="360" w14:anchorId="1CA4A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pt" o:ole="">
            <v:imagedata r:id="rId8" o:title=""/>
          </v:shape>
          <o:OLEObject Type="Embed" ProgID="Equation.3" ShapeID="_x0000_i1025" DrawAspect="Content" ObjectID="_1572462953" r:id="rId9"/>
        </w:object>
      </w:r>
      <w:r>
        <w:rPr>
          <w:lang w:eastAsia="ja-JP"/>
        </w:rPr>
        <w:t xml:space="preserve"> is introduced.  With the introduction of UE specific fractional pathloss compensation factor </w:t>
      </w:r>
      <w:r w:rsidRPr="00283C7F">
        <w:rPr>
          <w:rFonts w:cs="Arial"/>
          <w:position w:val="-12"/>
          <w:szCs w:val="18"/>
        </w:rPr>
        <w:object w:dxaOrig="420" w:dyaOrig="360" w14:anchorId="741EC9D0">
          <v:shape id="_x0000_i1026" type="#_x0000_t75" style="width:19pt;height:16pt" o:ole="">
            <v:imagedata r:id="rId10" o:title=""/>
          </v:shape>
          <o:OLEObject Type="Embed" ProgID="Equation.3" ShapeID="_x0000_i1026" DrawAspect="Content" ObjectID="_1572462954" r:id="rId11"/>
        </w:object>
      </w:r>
      <w:r>
        <w:rPr>
          <w:lang w:eastAsia="ja-JP"/>
        </w:rPr>
        <w:t xml:space="preserve">, it is possible to configure the aerial UEs with a different </w:t>
      </w:r>
      <w:r w:rsidRPr="00283C7F">
        <w:rPr>
          <w:rFonts w:cs="Arial"/>
          <w:position w:val="-12"/>
          <w:szCs w:val="18"/>
        </w:rPr>
        <w:object w:dxaOrig="420" w:dyaOrig="360" w14:anchorId="5C312201">
          <v:shape id="_x0000_i1027" type="#_x0000_t75" style="width:19pt;height:16pt" o:ole="">
            <v:imagedata r:id="rId10" o:title=""/>
          </v:shape>
          <o:OLEObject Type="Embed" ProgID="Equation.3" ShapeID="_x0000_i1027" DrawAspect="Content" ObjectID="_1572462955" r:id="rId12"/>
        </w:object>
      </w:r>
      <w:r>
        <w:rPr>
          <w:lang w:eastAsia="ja-JP"/>
        </w:rPr>
        <w:t xml:space="preserve"> compared to the fractional pathloss compensation factor configured to the terrestrial UEs.  This solution requires standard enhancement to the existing open loop power control mechanism in order to introduce the possibility to configure fractional pathloss compensation factor in a UE specific manner.</w:t>
      </w:r>
    </w:p>
    <w:p w14:paraId="4869C483" w14:textId="77777777" w:rsidR="00807859" w:rsidRDefault="00807859" w:rsidP="00C519BD">
      <w:pPr>
        <w:pStyle w:val="BodyText"/>
        <w:jc w:val="both"/>
      </w:pPr>
    </w:p>
    <w:p w14:paraId="37103F54" w14:textId="5D81E849" w:rsidR="00AD0D9A" w:rsidRPr="006D5BAB" w:rsidRDefault="00FC2A48" w:rsidP="00C519BD">
      <w:pPr>
        <w:pStyle w:val="BodyText"/>
        <w:jc w:val="both"/>
        <w:rPr>
          <w:color w:val="000000" w:themeColor="text1"/>
        </w:rPr>
      </w:pPr>
      <w:r w:rsidRPr="006D5BAB">
        <w:t xml:space="preserve">In this section, we present results for </w:t>
      </w:r>
      <w:r w:rsidR="009B59AD">
        <w:t xml:space="preserve">an open loop power control solution based on UE specific pathloss compensation factor </w:t>
      </w:r>
      <w:r w:rsidRPr="006D5BAB">
        <w:t xml:space="preserve">for UL interference mitigation.  </w:t>
      </w:r>
      <w:r w:rsidR="00344D3E" w:rsidRPr="006D5BAB">
        <w:rPr>
          <w:color w:val="000000" w:themeColor="text1"/>
        </w:rPr>
        <w:t xml:space="preserve">The </w:t>
      </w:r>
      <w:r w:rsidR="009B59AD" w:rsidRPr="00283C7F">
        <w:rPr>
          <w:rFonts w:cs="Arial"/>
          <w:position w:val="-12"/>
          <w:szCs w:val="18"/>
        </w:rPr>
        <w:object w:dxaOrig="420" w:dyaOrig="360" w14:anchorId="39D16985">
          <v:shape id="_x0000_i1028" type="#_x0000_t75" style="width:19pt;height:16pt" o:ole="">
            <v:imagedata r:id="rId10" o:title=""/>
          </v:shape>
          <o:OLEObject Type="Embed" ProgID="Equation.3" ShapeID="_x0000_i1028" DrawAspect="Content" ObjectID="_1572462956" r:id="rId13"/>
        </w:object>
      </w:r>
      <w:r w:rsidR="00344D3E" w:rsidRPr="006D5BAB">
        <w:rPr>
          <w:color w:val="000000" w:themeColor="text1"/>
        </w:rPr>
        <w:t xml:space="preserve"> value configured to the terrestrial UE</w:t>
      </w:r>
      <w:r w:rsidR="009B59AD">
        <w:rPr>
          <w:color w:val="000000" w:themeColor="text1"/>
        </w:rPr>
        <w:t>s and to the aerial UEs are respectively</w:t>
      </w:r>
      <w:r w:rsidR="00344D3E" w:rsidRPr="006D5BAB">
        <w:rPr>
          <w:color w:val="000000" w:themeColor="text1"/>
        </w:rPr>
        <w:t xml:space="preserve"> denoted as </w:t>
      </w:r>
      <w:r w:rsidR="009B59AD" w:rsidRPr="00283C7F">
        <w:rPr>
          <w:rFonts w:cs="Arial"/>
          <w:position w:val="-12"/>
          <w:szCs w:val="18"/>
        </w:rPr>
        <w:object w:dxaOrig="480" w:dyaOrig="360" w14:anchorId="4A25494F">
          <v:shape id="_x0000_i1029" type="#_x0000_t75" style="width:21pt;height:16pt" o:ole="">
            <v:imagedata r:id="rId14" o:title=""/>
          </v:shape>
          <o:OLEObject Type="Embed" ProgID="Equation.3" ShapeID="_x0000_i1029" DrawAspect="Content" ObjectID="_1572462957" r:id="rId15"/>
        </w:object>
      </w:r>
      <w:r w:rsidR="009B59AD">
        <w:rPr>
          <w:rFonts w:ascii="Arial" w:hAnsi="Arial" w:cs="Arial"/>
          <w:sz w:val="18"/>
          <w:szCs w:val="18"/>
        </w:rPr>
        <w:t xml:space="preserve"> </w:t>
      </w:r>
      <w:proofErr w:type="spellStart"/>
      <w:r w:rsidR="009B59AD" w:rsidRPr="009B59AD">
        <w:t>and</w:t>
      </w:r>
      <w:proofErr w:type="spellEnd"/>
      <w:r w:rsidR="009B59AD">
        <w:rPr>
          <w:rFonts w:ascii="Arial" w:hAnsi="Arial" w:cs="Arial"/>
          <w:sz w:val="18"/>
          <w:szCs w:val="18"/>
        </w:rPr>
        <w:t xml:space="preserve"> </w:t>
      </w:r>
      <w:r w:rsidR="009B59AD" w:rsidRPr="00283C7F">
        <w:rPr>
          <w:rFonts w:cs="Arial"/>
          <w:position w:val="-12"/>
          <w:szCs w:val="18"/>
        </w:rPr>
        <w:object w:dxaOrig="460" w:dyaOrig="360" w14:anchorId="364A45D1">
          <v:shape id="_x0000_i1030" type="#_x0000_t75" style="width:20pt;height:16pt" o:ole="">
            <v:imagedata r:id="rId16" o:title=""/>
          </v:shape>
          <o:OLEObject Type="Embed" ProgID="Equation.3" ShapeID="_x0000_i1030" DrawAspect="Content" ObjectID="_1572462958" r:id="rId17"/>
        </w:object>
      </w:r>
      <w:r w:rsidR="00344D3E" w:rsidRPr="006D5BAB">
        <w:rPr>
          <w:color w:val="000000" w:themeColor="text1"/>
        </w:rPr>
        <w:t>.</w:t>
      </w:r>
    </w:p>
    <w:p w14:paraId="7EC9BB9C" w14:textId="7ED294A3" w:rsidR="00F43095" w:rsidRDefault="009B59AD" w:rsidP="00F43095">
      <w:pPr>
        <w:pStyle w:val="Heading2"/>
      </w:pPr>
      <w:r>
        <w:t>Terrestrial UE throughput performance</w:t>
      </w:r>
    </w:p>
    <w:p w14:paraId="793B2AAE" w14:textId="0195B66B" w:rsidR="00344D3E" w:rsidRDefault="00344D3E" w:rsidP="00F43095">
      <w:pPr>
        <w:pStyle w:val="BodyText"/>
        <w:jc w:val="both"/>
        <w:rPr>
          <w:color w:val="000000" w:themeColor="text1"/>
        </w:rPr>
      </w:pPr>
      <w:r w:rsidRPr="006D5BAB">
        <w:rPr>
          <w:color w:val="000000" w:themeColor="text1"/>
        </w:rPr>
        <w:t xml:space="preserve">We first compare the </w:t>
      </w:r>
      <w:r w:rsidR="00C519BD" w:rsidRPr="006D5BAB">
        <w:rPr>
          <w:color w:val="000000" w:themeColor="text1"/>
        </w:rPr>
        <w:t xml:space="preserve">performance of this open loop power control solution to the Case 5 baseline where all UEs are configured with a </w:t>
      </w:r>
      <w:r w:rsidR="009B59AD" w:rsidRPr="00283C7F">
        <w:rPr>
          <w:rFonts w:cs="Arial"/>
          <w:position w:val="-12"/>
          <w:szCs w:val="18"/>
        </w:rPr>
        <w:object w:dxaOrig="420" w:dyaOrig="360" w14:anchorId="02BB0F01">
          <v:shape id="_x0000_i1031" type="#_x0000_t75" style="width:19pt;height:16pt" o:ole="">
            <v:imagedata r:id="rId10" o:title=""/>
          </v:shape>
          <o:OLEObject Type="Embed" ProgID="Equation.3" ShapeID="_x0000_i1031" DrawAspect="Content" ObjectID="_1572462959" r:id="rId18"/>
        </w:object>
      </w:r>
      <w:r w:rsidR="00F43095" w:rsidRPr="006D5BAB">
        <w:rPr>
          <w:color w:val="000000" w:themeColor="text1"/>
        </w:rPr>
        <w:t xml:space="preserve"> value of </w:t>
      </w:r>
      <w:r w:rsidR="009B59AD">
        <w:rPr>
          <w:color w:val="000000" w:themeColor="text1"/>
        </w:rPr>
        <w:t>0.8</w:t>
      </w:r>
      <w:r w:rsidR="00F43095" w:rsidRPr="006D5BAB">
        <w:rPr>
          <w:color w:val="000000" w:themeColor="text1"/>
        </w:rPr>
        <w:t xml:space="preserve"> (t</w:t>
      </w:r>
      <w:r w:rsidR="00C519BD" w:rsidRPr="006D5BAB">
        <w:rPr>
          <w:color w:val="000000" w:themeColor="text1"/>
        </w:rPr>
        <w:t>hat is</w:t>
      </w:r>
      <w:r w:rsidR="00F43095" w:rsidRPr="006D5BAB">
        <w:rPr>
          <w:color w:val="000000" w:themeColor="text1"/>
        </w:rPr>
        <w:t xml:space="preserve">, </w:t>
      </w:r>
      <w:r w:rsidR="009B59AD" w:rsidRPr="00283C7F">
        <w:rPr>
          <w:rFonts w:cs="Arial"/>
          <w:position w:val="-12"/>
          <w:szCs w:val="18"/>
        </w:rPr>
        <w:object w:dxaOrig="480" w:dyaOrig="360" w14:anchorId="3ED3BF38">
          <v:shape id="_x0000_i1032" type="#_x0000_t75" style="width:21pt;height:16pt" o:ole="">
            <v:imagedata r:id="rId14" o:title=""/>
          </v:shape>
          <o:OLEObject Type="Embed" ProgID="Equation.3" ShapeID="_x0000_i1032" DrawAspect="Content" ObjectID="_1572462960" r:id="rId19"/>
        </w:object>
      </w:r>
      <w:r w:rsidR="00F43095" w:rsidRPr="006D5BAB">
        <w:rPr>
          <w:color w:val="000000" w:themeColor="text1"/>
        </w:rPr>
        <w:t>=</w:t>
      </w:r>
      <w:r w:rsidR="009B59AD" w:rsidRPr="00283C7F">
        <w:rPr>
          <w:rFonts w:cs="Arial"/>
          <w:position w:val="-12"/>
          <w:szCs w:val="18"/>
        </w:rPr>
        <w:object w:dxaOrig="460" w:dyaOrig="360" w14:anchorId="060FC4D8">
          <v:shape id="_x0000_i1033" type="#_x0000_t75" style="width:20pt;height:16pt" o:ole="">
            <v:imagedata r:id="rId16" o:title=""/>
          </v:shape>
          <o:OLEObject Type="Embed" ProgID="Equation.3" ShapeID="_x0000_i1033" DrawAspect="Content" ObjectID="_1572462961" r:id="rId20"/>
        </w:object>
      </w:r>
      <w:r w:rsidR="00F43095" w:rsidRPr="006D5BAB">
        <w:rPr>
          <w:color w:val="000000" w:themeColor="text1"/>
        </w:rPr>
        <w:t xml:space="preserve">= </w:t>
      </w:r>
      <w:r w:rsidR="009B59AD">
        <w:rPr>
          <w:color w:val="000000" w:themeColor="text1"/>
        </w:rPr>
        <w:t>0.8</w:t>
      </w:r>
      <w:r w:rsidR="00F43095" w:rsidRPr="006D5BAB">
        <w:rPr>
          <w:color w:val="000000" w:themeColor="text1"/>
        </w:rPr>
        <w:t>).</w:t>
      </w:r>
      <w:r w:rsidR="00C519BD" w:rsidRPr="006D5BAB">
        <w:rPr>
          <w:color w:val="000000" w:themeColor="text1"/>
        </w:rPr>
        <w:t xml:space="preserve"> </w:t>
      </w:r>
      <w:r w:rsidR="00F43095" w:rsidRPr="006D5BAB">
        <w:rPr>
          <w:color w:val="000000" w:themeColor="text1"/>
        </w:rPr>
        <w:t xml:space="preserve"> </w:t>
      </w:r>
      <w:r w:rsidR="00F43095">
        <w:rPr>
          <w:color w:val="000000" w:themeColor="text1"/>
        </w:rPr>
        <w:t xml:space="preserve">The following </w:t>
      </w:r>
      <w:r w:rsidR="009B59AD" w:rsidRPr="00283C7F">
        <w:rPr>
          <w:rFonts w:cs="Arial"/>
          <w:position w:val="-12"/>
          <w:szCs w:val="18"/>
        </w:rPr>
        <w:object w:dxaOrig="480" w:dyaOrig="360" w14:anchorId="05A13187">
          <v:shape id="_x0000_i1034" type="#_x0000_t75" style="width:21pt;height:16pt" o:ole="">
            <v:imagedata r:id="rId14" o:title=""/>
          </v:shape>
          <o:OLEObject Type="Embed" ProgID="Equation.3" ShapeID="_x0000_i1034" DrawAspect="Content" ObjectID="_1572462962" r:id="rId21"/>
        </w:object>
      </w:r>
      <w:r w:rsidR="00F43095">
        <w:rPr>
          <w:color w:val="000000" w:themeColor="text1"/>
        </w:rPr>
        <w:t xml:space="preserve"> and </w:t>
      </w:r>
      <w:r w:rsidR="009B59AD" w:rsidRPr="00283C7F">
        <w:rPr>
          <w:rFonts w:cs="Arial"/>
          <w:position w:val="-12"/>
          <w:szCs w:val="18"/>
        </w:rPr>
        <w:object w:dxaOrig="460" w:dyaOrig="360" w14:anchorId="6F21DFDB">
          <v:shape id="_x0000_i1035" type="#_x0000_t75" style="width:20pt;height:16pt" o:ole="">
            <v:imagedata r:id="rId16" o:title=""/>
          </v:shape>
          <o:OLEObject Type="Embed" ProgID="Equation.3" ShapeID="_x0000_i1035" DrawAspect="Content" ObjectID="_1572462963" r:id="rId22"/>
        </w:object>
      </w:r>
      <w:r w:rsidR="00F43095">
        <w:rPr>
          <w:color w:val="000000" w:themeColor="text1"/>
        </w:rPr>
        <w:t xml:space="preserve"> combinations are considered in this comparison:</w:t>
      </w:r>
    </w:p>
    <w:p w14:paraId="79B04894" w14:textId="3504A2EB" w:rsidR="00344D3E" w:rsidRPr="00F43095" w:rsidRDefault="00F43095" w:rsidP="005216FC">
      <w:pPr>
        <w:pStyle w:val="BodyText"/>
        <w:numPr>
          <w:ilvl w:val="0"/>
          <w:numId w:val="12"/>
        </w:numPr>
        <w:spacing w:after="0"/>
      </w:pPr>
      <w:r>
        <w:t xml:space="preserve">Combination 1:  </w:t>
      </w:r>
      <w:r w:rsidR="009B59AD" w:rsidRPr="00283C7F">
        <w:rPr>
          <w:rFonts w:cs="Arial"/>
          <w:position w:val="-12"/>
          <w:szCs w:val="18"/>
        </w:rPr>
        <w:object w:dxaOrig="480" w:dyaOrig="360" w14:anchorId="414D5DC5">
          <v:shape id="_x0000_i1036" type="#_x0000_t75" style="width:21pt;height:16pt" o:ole="">
            <v:imagedata r:id="rId14" o:title=""/>
          </v:shape>
          <o:OLEObject Type="Embed" ProgID="Equation.3" ShapeID="_x0000_i1036" DrawAspect="Content" ObjectID="_1572462964" r:id="rId23"/>
        </w:object>
      </w:r>
      <w:r>
        <w:rPr>
          <w:color w:val="000000" w:themeColor="text1"/>
        </w:rPr>
        <w:t>=</w:t>
      </w:r>
      <w:r w:rsidR="009B59AD" w:rsidRPr="00283C7F">
        <w:rPr>
          <w:rFonts w:cs="Arial"/>
          <w:position w:val="-12"/>
          <w:szCs w:val="18"/>
        </w:rPr>
        <w:object w:dxaOrig="460" w:dyaOrig="360" w14:anchorId="4CB0C15F">
          <v:shape id="_x0000_i1037" type="#_x0000_t75" style="width:20pt;height:16pt" o:ole="">
            <v:imagedata r:id="rId16" o:title=""/>
          </v:shape>
          <o:OLEObject Type="Embed" ProgID="Equation.3" ShapeID="_x0000_i1037" DrawAspect="Content" ObjectID="_1572462965" r:id="rId24"/>
        </w:object>
      </w:r>
      <w:r>
        <w:rPr>
          <w:color w:val="000000" w:themeColor="text1"/>
        </w:rPr>
        <w:t xml:space="preserve">= </w:t>
      </w:r>
      <w:r w:rsidR="009B59AD">
        <w:rPr>
          <w:color w:val="000000" w:themeColor="text1"/>
        </w:rPr>
        <w:t>0.8</w:t>
      </w:r>
      <w:r w:rsidR="00F23336">
        <w:rPr>
          <w:color w:val="000000" w:themeColor="text1"/>
        </w:rPr>
        <w:t>, Case 5</w:t>
      </w:r>
    </w:p>
    <w:p w14:paraId="71EC96E4" w14:textId="50947742" w:rsidR="00F43095" w:rsidRPr="00F43095" w:rsidRDefault="00F43095" w:rsidP="005216FC">
      <w:pPr>
        <w:pStyle w:val="BodyText"/>
        <w:numPr>
          <w:ilvl w:val="0"/>
          <w:numId w:val="12"/>
        </w:numPr>
        <w:spacing w:after="0"/>
      </w:pPr>
      <w:r>
        <w:t xml:space="preserve">Combination 2:  </w:t>
      </w:r>
      <w:r w:rsidR="009B59AD" w:rsidRPr="00283C7F">
        <w:rPr>
          <w:rFonts w:cs="Arial"/>
          <w:position w:val="-12"/>
          <w:szCs w:val="18"/>
        </w:rPr>
        <w:object w:dxaOrig="480" w:dyaOrig="360" w14:anchorId="0536129F">
          <v:shape id="_x0000_i1038" type="#_x0000_t75" style="width:21pt;height:16pt" o:ole="">
            <v:imagedata r:id="rId14" o:title=""/>
          </v:shape>
          <o:OLEObject Type="Embed" ProgID="Equation.3" ShapeID="_x0000_i1038" DrawAspect="Content" ObjectID="_1572462966" r:id="rId25"/>
        </w:object>
      </w:r>
      <w:r>
        <w:rPr>
          <w:color w:val="000000" w:themeColor="text1"/>
        </w:rPr>
        <w:t xml:space="preserve">= </w:t>
      </w:r>
      <w:r w:rsidR="009B59AD">
        <w:rPr>
          <w:color w:val="000000" w:themeColor="text1"/>
        </w:rPr>
        <w:t>0.8</w:t>
      </w:r>
      <w:r>
        <w:rPr>
          <w:color w:val="000000" w:themeColor="text1"/>
        </w:rPr>
        <w:t>,</w:t>
      </w:r>
      <w:r w:rsidRPr="00FC2A48">
        <w:rPr>
          <w:color w:val="000000" w:themeColor="text1"/>
        </w:rPr>
        <w:t xml:space="preserve"> </w:t>
      </w:r>
      <w:r w:rsidR="009B59AD" w:rsidRPr="00283C7F">
        <w:rPr>
          <w:rFonts w:cs="Arial"/>
          <w:position w:val="-12"/>
          <w:szCs w:val="18"/>
        </w:rPr>
        <w:object w:dxaOrig="460" w:dyaOrig="360" w14:anchorId="57687B96">
          <v:shape id="_x0000_i1039" type="#_x0000_t75" style="width:20pt;height:16pt" o:ole="">
            <v:imagedata r:id="rId16" o:title=""/>
          </v:shape>
          <o:OLEObject Type="Embed" ProgID="Equation.3" ShapeID="_x0000_i1039" DrawAspect="Content" ObjectID="_1572462967" r:id="rId26"/>
        </w:object>
      </w:r>
      <w:r>
        <w:rPr>
          <w:color w:val="000000" w:themeColor="text1"/>
        </w:rPr>
        <w:t xml:space="preserve">= </w:t>
      </w:r>
      <w:r w:rsidR="009B59AD">
        <w:rPr>
          <w:color w:val="000000" w:themeColor="text1"/>
        </w:rPr>
        <w:t>0.7</w:t>
      </w:r>
      <w:r w:rsidR="00F23336">
        <w:rPr>
          <w:color w:val="000000" w:themeColor="text1"/>
        </w:rPr>
        <w:t>, Case 5</w:t>
      </w:r>
    </w:p>
    <w:p w14:paraId="07E9F1A1" w14:textId="5495FFFA" w:rsidR="00F43095" w:rsidRPr="00B47401" w:rsidRDefault="00F43095" w:rsidP="005216FC">
      <w:pPr>
        <w:pStyle w:val="BodyText"/>
        <w:numPr>
          <w:ilvl w:val="0"/>
          <w:numId w:val="12"/>
        </w:numPr>
        <w:spacing w:after="0"/>
      </w:pPr>
      <w:r>
        <w:t xml:space="preserve">Combination 3:  </w:t>
      </w:r>
      <w:r w:rsidR="009B59AD" w:rsidRPr="00283C7F">
        <w:rPr>
          <w:rFonts w:cs="Arial"/>
          <w:position w:val="-12"/>
          <w:szCs w:val="18"/>
        </w:rPr>
        <w:object w:dxaOrig="480" w:dyaOrig="360" w14:anchorId="08D2A37B">
          <v:shape id="_x0000_i1040" type="#_x0000_t75" style="width:21pt;height:16pt" o:ole="">
            <v:imagedata r:id="rId14" o:title=""/>
          </v:shape>
          <o:OLEObject Type="Embed" ProgID="Equation.3" ShapeID="_x0000_i1040" DrawAspect="Content" ObjectID="_1572462968" r:id="rId27"/>
        </w:object>
      </w:r>
      <w:r>
        <w:rPr>
          <w:color w:val="000000" w:themeColor="text1"/>
        </w:rPr>
        <w:t xml:space="preserve">= </w:t>
      </w:r>
      <w:r w:rsidR="009B59AD">
        <w:rPr>
          <w:color w:val="000000" w:themeColor="text1"/>
        </w:rPr>
        <w:t>0.7</w:t>
      </w:r>
      <w:r>
        <w:rPr>
          <w:color w:val="000000" w:themeColor="text1"/>
        </w:rPr>
        <w:t>,</w:t>
      </w:r>
      <w:r w:rsidRPr="00FC2A48">
        <w:rPr>
          <w:color w:val="000000" w:themeColor="text1"/>
        </w:rPr>
        <w:t xml:space="preserve"> </w:t>
      </w:r>
      <w:r w:rsidR="009B59AD" w:rsidRPr="00283C7F">
        <w:rPr>
          <w:rFonts w:cs="Arial"/>
          <w:position w:val="-12"/>
          <w:szCs w:val="18"/>
        </w:rPr>
        <w:object w:dxaOrig="460" w:dyaOrig="360" w14:anchorId="66E1A5CC">
          <v:shape id="_x0000_i1041" type="#_x0000_t75" style="width:20pt;height:16pt" o:ole="">
            <v:imagedata r:id="rId16" o:title=""/>
          </v:shape>
          <o:OLEObject Type="Embed" ProgID="Equation.3" ShapeID="_x0000_i1041" DrawAspect="Content" ObjectID="_1572462969" r:id="rId28"/>
        </w:object>
      </w:r>
      <w:r>
        <w:rPr>
          <w:color w:val="000000" w:themeColor="text1"/>
        </w:rPr>
        <w:t xml:space="preserve">= </w:t>
      </w:r>
      <w:r w:rsidR="009B59AD">
        <w:rPr>
          <w:color w:val="000000" w:themeColor="text1"/>
        </w:rPr>
        <w:t>0.7</w:t>
      </w:r>
      <w:r w:rsidR="00F23336">
        <w:rPr>
          <w:color w:val="000000" w:themeColor="text1"/>
        </w:rPr>
        <w:t>, Case 5</w:t>
      </w:r>
    </w:p>
    <w:p w14:paraId="3FA2EEAB" w14:textId="0BC9ACB4" w:rsidR="00F43095" w:rsidRPr="00B47401" w:rsidRDefault="00F43095" w:rsidP="005216FC">
      <w:pPr>
        <w:pStyle w:val="BodyText"/>
        <w:numPr>
          <w:ilvl w:val="0"/>
          <w:numId w:val="12"/>
        </w:numPr>
        <w:spacing w:after="0"/>
      </w:pPr>
      <w:r>
        <w:t xml:space="preserve">Combination 4:  </w:t>
      </w:r>
      <w:r w:rsidR="009B59AD" w:rsidRPr="00283C7F">
        <w:rPr>
          <w:rFonts w:cs="Arial"/>
          <w:position w:val="-12"/>
          <w:szCs w:val="18"/>
        </w:rPr>
        <w:object w:dxaOrig="480" w:dyaOrig="360" w14:anchorId="1A94A5A0">
          <v:shape id="_x0000_i1042" type="#_x0000_t75" style="width:21pt;height:16pt" o:ole="">
            <v:imagedata r:id="rId14" o:title=""/>
          </v:shape>
          <o:OLEObject Type="Embed" ProgID="Equation.3" ShapeID="_x0000_i1042" DrawAspect="Content" ObjectID="_1572462970" r:id="rId29"/>
        </w:object>
      </w:r>
      <w:r>
        <w:rPr>
          <w:color w:val="000000" w:themeColor="text1"/>
        </w:rPr>
        <w:t>=</w:t>
      </w:r>
      <w:r w:rsidR="00416136">
        <w:rPr>
          <w:color w:val="000000" w:themeColor="text1"/>
        </w:rPr>
        <w:t xml:space="preserve"> 0.7</w:t>
      </w:r>
      <w:r>
        <w:rPr>
          <w:color w:val="000000" w:themeColor="text1"/>
        </w:rPr>
        <w:t>,</w:t>
      </w:r>
      <w:r w:rsidRPr="00FC2A48">
        <w:rPr>
          <w:color w:val="000000" w:themeColor="text1"/>
        </w:rPr>
        <w:t xml:space="preserve"> </w:t>
      </w:r>
      <w:r w:rsidR="009B59AD" w:rsidRPr="00283C7F">
        <w:rPr>
          <w:rFonts w:cs="Arial"/>
          <w:position w:val="-12"/>
          <w:szCs w:val="18"/>
        </w:rPr>
        <w:object w:dxaOrig="460" w:dyaOrig="360" w14:anchorId="01EC3CA5">
          <v:shape id="_x0000_i1043" type="#_x0000_t75" style="width:20pt;height:16pt" o:ole="">
            <v:imagedata r:id="rId16" o:title=""/>
          </v:shape>
          <o:OLEObject Type="Embed" ProgID="Equation.3" ShapeID="_x0000_i1043" DrawAspect="Content" ObjectID="_1572462971" r:id="rId30"/>
        </w:object>
      </w:r>
      <w:r>
        <w:rPr>
          <w:color w:val="000000" w:themeColor="text1"/>
        </w:rPr>
        <w:t xml:space="preserve">= </w:t>
      </w:r>
      <w:r w:rsidR="00416136">
        <w:rPr>
          <w:color w:val="000000" w:themeColor="text1"/>
        </w:rPr>
        <w:t>0.6</w:t>
      </w:r>
      <w:r w:rsidR="00F23336">
        <w:rPr>
          <w:color w:val="000000" w:themeColor="text1"/>
        </w:rPr>
        <w:t>, Case 5</w:t>
      </w:r>
    </w:p>
    <w:p w14:paraId="5722CAEC" w14:textId="28BCA4D1" w:rsidR="00416136" w:rsidRDefault="00416136" w:rsidP="00416136">
      <w:pPr>
        <w:pStyle w:val="BodyText"/>
        <w:spacing w:after="0"/>
      </w:pPr>
    </w:p>
    <w:p w14:paraId="64044FCB" w14:textId="12425A71" w:rsidR="00125C7C" w:rsidRPr="008624FE" w:rsidRDefault="00416136" w:rsidP="00416136">
      <w:pPr>
        <w:pStyle w:val="BodyText"/>
        <w:spacing w:after="0"/>
        <w:rPr>
          <w:color w:val="000000" w:themeColor="text1"/>
        </w:rPr>
      </w:pPr>
      <w:r>
        <w:t xml:space="preserve">The uplink terrestrial UE throughput results for UMa-AV scenario are given in Table 1 for baseline RUs of 20% and 50%, respectively.  </w:t>
      </w:r>
      <w:r w:rsidR="009F68F3" w:rsidRPr="006D5BAB">
        <w:t xml:space="preserve">The terrestrial UE uplink throughput gains are summarized in </w:t>
      </w:r>
      <w:r w:rsidR="009F68F3">
        <w:fldChar w:fldCharType="begin"/>
      </w:r>
      <w:r w:rsidR="009F68F3" w:rsidRPr="006D5BAB">
        <w:instrText xml:space="preserve"> REF _Ref494283816 \h </w:instrText>
      </w:r>
      <w:r w:rsidR="009F68F3">
        <w:fldChar w:fldCharType="separate"/>
      </w:r>
      <w:r w:rsidR="00AB081D" w:rsidRPr="006D5BAB">
        <w:t xml:space="preserve">Figure </w:t>
      </w:r>
      <w:r w:rsidR="00AB081D">
        <w:rPr>
          <w:noProof/>
        </w:rPr>
        <w:t>1</w:t>
      </w:r>
      <w:r w:rsidR="009F68F3">
        <w:fldChar w:fldCharType="end"/>
      </w:r>
      <w:r w:rsidR="00717EE5" w:rsidRPr="006D5BAB">
        <w:t xml:space="preserve">.  Note that the combination number is shown in the horizontal axis.  </w:t>
      </w:r>
      <w:r w:rsidR="00717EE5" w:rsidRPr="008624FE">
        <w:rPr>
          <w:color w:val="000000" w:themeColor="text1"/>
        </w:rPr>
        <w:t xml:space="preserve">From Figure 1, it is evident that the terrestrial UE throughput performance can be improved when compared to case 5 </w:t>
      </w:r>
      <w:r w:rsidR="008624FE" w:rsidRPr="008624FE">
        <w:rPr>
          <w:color w:val="000000" w:themeColor="text1"/>
        </w:rPr>
        <w:t xml:space="preserve">baseline </w:t>
      </w:r>
      <w:r w:rsidR="00717EE5" w:rsidRPr="008624FE">
        <w:rPr>
          <w:color w:val="000000" w:themeColor="text1"/>
        </w:rPr>
        <w:t xml:space="preserve">by configuring the </w:t>
      </w:r>
      <w:r w:rsidR="008624FE" w:rsidRPr="008624FE">
        <w:rPr>
          <w:color w:val="000000" w:themeColor="text1"/>
        </w:rPr>
        <w:t xml:space="preserve">terrestrial and </w:t>
      </w:r>
      <w:r w:rsidR="00717EE5" w:rsidRPr="008624FE">
        <w:rPr>
          <w:color w:val="000000" w:themeColor="text1"/>
        </w:rPr>
        <w:t xml:space="preserve">aerial UEs </w:t>
      </w:r>
      <w:r w:rsidR="008624FE">
        <w:rPr>
          <w:color w:val="000000" w:themeColor="text1"/>
        </w:rPr>
        <w:t xml:space="preserve">with </w:t>
      </w:r>
      <w:r w:rsidR="008624FE" w:rsidRPr="008624FE">
        <w:rPr>
          <w:color w:val="000000" w:themeColor="text1"/>
        </w:rPr>
        <w:t xml:space="preserve">alpha values of </w:t>
      </w:r>
      <w:r w:rsidR="008624FE" w:rsidRPr="008624FE">
        <w:rPr>
          <w:rFonts w:cs="Arial"/>
          <w:color w:val="000000" w:themeColor="text1"/>
          <w:position w:val="-12"/>
          <w:szCs w:val="18"/>
        </w:rPr>
        <w:object w:dxaOrig="480" w:dyaOrig="360" w14:anchorId="1152373E">
          <v:shape id="_x0000_i1044" type="#_x0000_t75" style="width:21pt;height:16pt" o:ole="">
            <v:imagedata r:id="rId14" o:title=""/>
          </v:shape>
          <o:OLEObject Type="Embed" ProgID="Equation.3" ShapeID="_x0000_i1044" DrawAspect="Content" ObjectID="_1572462972" r:id="rId31"/>
        </w:object>
      </w:r>
      <w:r w:rsidR="008624FE" w:rsidRPr="008624FE">
        <w:rPr>
          <w:color w:val="000000" w:themeColor="text1"/>
        </w:rPr>
        <w:t>= 0.8</w:t>
      </w:r>
      <w:r w:rsidR="008624FE">
        <w:rPr>
          <w:color w:val="000000" w:themeColor="text1"/>
        </w:rPr>
        <w:t xml:space="preserve"> and</w:t>
      </w:r>
      <w:r w:rsidR="008624FE" w:rsidRPr="008624FE">
        <w:rPr>
          <w:color w:val="000000" w:themeColor="text1"/>
        </w:rPr>
        <w:t xml:space="preserve"> </w:t>
      </w:r>
      <w:r w:rsidR="008624FE" w:rsidRPr="008624FE">
        <w:rPr>
          <w:rFonts w:cs="Arial"/>
          <w:color w:val="000000" w:themeColor="text1"/>
          <w:position w:val="-12"/>
          <w:szCs w:val="18"/>
        </w:rPr>
        <w:object w:dxaOrig="460" w:dyaOrig="360" w14:anchorId="1A1E0BA9">
          <v:shape id="_x0000_i1045" type="#_x0000_t75" style="width:20pt;height:16pt" o:ole="">
            <v:imagedata r:id="rId16" o:title=""/>
          </v:shape>
          <o:OLEObject Type="Embed" ProgID="Equation.3" ShapeID="_x0000_i1045" DrawAspect="Content" ObjectID="_1572462973" r:id="rId32"/>
        </w:object>
      </w:r>
      <w:r w:rsidR="008624FE" w:rsidRPr="008624FE">
        <w:rPr>
          <w:color w:val="000000" w:themeColor="text1"/>
        </w:rPr>
        <w:t>= 0.7</w:t>
      </w:r>
      <w:r w:rsidR="00717EE5" w:rsidRPr="008624FE">
        <w:rPr>
          <w:color w:val="000000" w:themeColor="text1"/>
        </w:rPr>
        <w:t xml:space="preserve">.  </w:t>
      </w:r>
      <w:r w:rsidR="008624FE" w:rsidRPr="008624FE">
        <w:rPr>
          <w:color w:val="000000" w:themeColor="text1"/>
        </w:rPr>
        <w:t>However, for the other two alpha value combinations simulated (i.e., Combinations 3 and 4), the performance of the terrestrial UEs degrades.</w:t>
      </w:r>
    </w:p>
    <w:p w14:paraId="209E1E09" w14:textId="6CF2F0F2" w:rsidR="00A530D1" w:rsidRPr="006D5BAB" w:rsidRDefault="00A530D1" w:rsidP="009F68F3">
      <w:pPr>
        <w:pStyle w:val="BodyText"/>
        <w:jc w:val="both"/>
        <w:rPr>
          <w:color w:val="000000" w:themeColor="text1"/>
        </w:rPr>
      </w:pPr>
    </w:p>
    <w:p w14:paraId="2F2FF88F" w14:textId="3C33ACB5" w:rsidR="00A530D1" w:rsidRPr="008624FE" w:rsidRDefault="00A530D1" w:rsidP="00A34D5A">
      <w:pPr>
        <w:pStyle w:val="BodyText"/>
        <w:jc w:val="both"/>
        <w:rPr>
          <w:rFonts w:eastAsia="MS Mincho" w:cs="Times New Roman"/>
          <w:b/>
          <w:iCs/>
          <w:lang w:eastAsia="ja-JP"/>
        </w:rPr>
      </w:pPr>
      <w:r w:rsidRPr="006D5BAB">
        <w:rPr>
          <w:rFonts w:eastAsia="MS Mincho" w:cs="Times New Roman"/>
          <w:b/>
          <w:iCs/>
          <w:lang w:eastAsia="ja-JP"/>
        </w:rPr>
        <w:t xml:space="preserve">Observation 1: When compared to case 5 baseline, terrestrial UE throughput performance can be </w:t>
      </w:r>
      <w:r w:rsidRPr="008624FE">
        <w:rPr>
          <w:rFonts w:eastAsia="MS Mincho" w:cs="Times New Roman"/>
          <w:b/>
          <w:iCs/>
          <w:lang w:eastAsia="ja-JP"/>
        </w:rPr>
        <w:t>improved by configuring the aerial UE</w:t>
      </w:r>
      <w:r w:rsidR="000E17DD" w:rsidRPr="008624FE">
        <w:rPr>
          <w:rFonts w:eastAsia="MS Mincho" w:cs="Times New Roman"/>
          <w:b/>
          <w:iCs/>
          <w:lang w:eastAsia="ja-JP"/>
        </w:rPr>
        <w:t>s</w:t>
      </w:r>
      <w:r w:rsidRPr="008624FE">
        <w:rPr>
          <w:rFonts w:eastAsia="MS Mincho" w:cs="Times New Roman"/>
          <w:b/>
          <w:iCs/>
          <w:lang w:eastAsia="ja-JP"/>
        </w:rPr>
        <w:t xml:space="preserve"> </w:t>
      </w:r>
      <w:r w:rsidR="008624FE" w:rsidRPr="008624FE">
        <w:rPr>
          <w:rFonts w:eastAsia="MS Mincho" w:cs="Times New Roman"/>
          <w:b/>
          <w:iCs/>
          <w:lang w:eastAsia="ja-JP"/>
        </w:rPr>
        <w:t xml:space="preserve">and terrestrial UEs </w:t>
      </w:r>
      <w:r w:rsidRPr="008624FE">
        <w:rPr>
          <w:rFonts w:eastAsia="MS Mincho" w:cs="Times New Roman"/>
          <w:b/>
          <w:iCs/>
          <w:lang w:eastAsia="ja-JP"/>
        </w:rPr>
        <w:t xml:space="preserve">with </w:t>
      </w:r>
      <w:r w:rsidR="008624FE" w:rsidRPr="008624FE">
        <w:rPr>
          <w:rFonts w:eastAsia="MS Mincho" w:cs="Times New Roman"/>
          <w:b/>
          <w:iCs/>
          <w:lang w:eastAsia="ja-JP"/>
        </w:rPr>
        <w:t xml:space="preserve">alpha values of </w:t>
      </w:r>
      <w:r w:rsidR="008624FE" w:rsidRPr="008624FE">
        <w:rPr>
          <w:rFonts w:cs="Arial"/>
          <w:b/>
          <w:color w:val="000000" w:themeColor="text1"/>
          <w:position w:val="-12"/>
          <w:szCs w:val="18"/>
        </w:rPr>
        <w:object w:dxaOrig="480" w:dyaOrig="360" w14:anchorId="2F66EC9E">
          <v:shape id="_x0000_i1046" type="#_x0000_t75" style="width:21pt;height:16pt" o:ole="">
            <v:imagedata r:id="rId14" o:title=""/>
          </v:shape>
          <o:OLEObject Type="Embed" ProgID="Equation.3" ShapeID="_x0000_i1046" DrawAspect="Content" ObjectID="_1572462974" r:id="rId33"/>
        </w:object>
      </w:r>
      <w:r w:rsidR="008624FE" w:rsidRPr="008624FE">
        <w:rPr>
          <w:b/>
          <w:color w:val="000000" w:themeColor="text1"/>
        </w:rPr>
        <w:t xml:space="preserve">= 0.8 and </w:t>
      </w:r>
      <w:r w:rsidR="008624FE" w:rsidRPr="008624FE">
        <w:rPr>
          <w:rFonts w:cs="Arial"/>
          <w:b/>
          <w:color w:val="000000" w:themeColor="text1"/>
          <w:position w:val="-12"/>
          <w:szCs w:val="18"/>
        </w:rPr>
        <w:object w:dxaOrig="460" w:dyaOrig="360" w14:anchorId="1A903D05">
          <v:shape id="_x0000_i1047" type="#_x0000_t75" style="width:20pt;height:16pt" o:ole="">
            <v:imagedata r:id="rId16" o:title=""/>
          </v:shape>
          <o:OLEObject Type="Embed" ProgID="Equation.3" ShapeID="_x0000_i1047" DrawAspect="Content" ObjectID="_1572462975" r:id="rId34"/>
        </w:object>
      </w:r>
      <w:r w:rsidR="008624FE" w:rsidRPr="008624FE">
        <w:rPr>
          <w:b/>
          <w:color w:val="000000" w:themeColor="text1"/>
        </w:rPr>
        <w:t>= 0.7</w:t>
      </w:r>
      <w:r w:rsidRPr="008624FE">
        <w:rPr>
          <w:rFonts w:eastAsia="MS Mincho" w:cs="Times New Roman"/>
          <w:b/>
          <w:iCs/>
          <w:lang w:eastAsia="ja-JP"/>
        </w:rPr>
        <w:t>.</w:t>
      </w:r>
    </w:p>
    <w:p w14:paraId="0D7C5560" w14:textId="62D97900" w:rsidR="00A530D1" w:rsidRPr="006D5BAB" w:rsidRDefault="00A530D1" w:rsidP="005216FC">
      <w:pPr>
        <w:pStyle w:val="BodyText"/>
        <w:numPr>
          <w:ilvl w:val="0"/>
          <w:numId w:val="13"/>
        </w:numPr>
        <w:jc w:val="both"/>
        <w:rPr>
          <w:rFonts w:eastAsia="MS Mincho" w:cs="Times New Roman"/>
          <w:b/>
          <w:iCs/>
          <w:lang w:eastAsia="ja-JP"/>
        </w:rPr>
      </w:pPr>
      <w:r w:rsidRPr="006D5BAB">
        <w:rPr>
          <w:b/>
          <w:color w:val="000000" w:themeColor="text1"/>
        </w:rPr>
        <w:lastRenderedPageBreak/>
        <w:t xml:space="preserve">a 5-percentile throughput gain of </w:t>
      </w:r>
      <w:r w:rsidR="008624FE">
        <w:rPr>
          <w:b/>
          <w:color w:val="000000" w:themeColor="text1"/>
        </w:rPr>
        <w:t>20</w:t>
      </w:r>
      <w:r w:rsidRPr="006D5BAB">
        <w:rPr>
          <w:b/>
          <w:color w:val="000000" w:themeColor="text1"/>
        </w:rPr>
        <w:t xml:space="preserve">% and a mean-throughput gain of </w:t>
      </w:r>
      <w:r w:rsidR="008624FE">
        <w:rPr>
          <w:b/>
          <w:color w:val="000000" w:themeColor="text1"/>
        </w:rPr>
        <w:t>7</w:t>
      </w:r>
      <w:r w:rsidRPr="006D5BAB">
        <w:rPr>
          <w:b/>
          <w:color w:val="000000" w:themeColor="text1"/>
        </w:rPr>
        <w:t>% are observed for terrestrial UEs over case 5 baseline</w:t>
      </w:r>
      <w:r w:rsidR="00C07A49" w:rsidRPr="006D5BAB">
        <w:rPr>
          <w:b/>
          <w:color w:val="000000" w:themeColor="text1"/>
        </w:rPr>
        <w:t xml:space="preserve"> at </w:t>
      </w:r>
      <w:r w:rsidR="008624FE">
        <w:rPr>
          <w:b/>
          <w:color w:val="000000" w:themeColor="text1"/>
        </w:rPr>
        <w:t>2</w:t>
      </w:r>
      <w:r w:rsidR="00C07A49" w:rsidRPr="006D5BAB">
        <w:rPr>
          <w:b/>
          <w:color w:val="000000" w:themeColor="text1"/>
        </w:rPr>
        <w:t>0% RU</w:t>
      </w:r>
      <w:r w:rsidRPr="006D5BAB">
        <w:rPr>
          <w:b/>
          <w:color w:val="000000" w:themeColor="text1"/>
        </w:rPr>
        <w:t>.</w:t>
      </w:r>
    </w:p>
    <w:p w14:paraId="459CBF81" w14:textId="3BF40225" w:rsidR="00A530D1" w:rsidRPr="006D5BAB" w:rsidRDefault="008624FE" w:rsidP="005216FC">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gain of </w:t>
      </w:r>
      <w:r w:rsidR="00AB081D">
        <w:rPr>
          <w:b/>
          <w:color w:val="000000" w:themeColor="text1"/>
        </w:rPr>
        <w:t>47</w:t>
      </w:r>
      <w:r w:rsidRPr="006D5BAB">
        <w:rPr>
          <w:b/>
          <w:color w:val="000000" w:themeColor="text1"/>
        </w:rPr>
        <w:t xml:space="preserve">% and a mean-throughput gain of </w:t>
      </w:r>
      <w:r w:rsidR="00AB081D">
        <w:rPr>
          <w:b/>
          <w:color w:val="000000" w:themeColor="text1"/>
        </w:rPr>
        <w:t>20</w:t>
      </w:r>
      <w:r w:rsidRPr="006D5BAB">
        <w:rPr>
          <w:b/>
          <w:color w:val="000000" w:themeColor="text1"/>
        </w:rPr>
        <w:t xml:space="preserve">% are observed for terrestrial UEs over case 5 baseline at </w:t>
      </w:r>
      <w:r w:rsidR="00AB081D">
        <w:rPr>
          <w:b/>
          <w:color w:val="000000" w:themeColor="text1"/>
        </w:rPr>
        <w:t>5</w:t>
      </w:r>
      <w:r w:rsidRPr="006D5BAB">
        <w:rPr>
          <w:b/>
          <w:color w:val="000000" w:themeColor="text1"/>
        </w:rPr>
        <w:t>0% RU.</w:t>
      </w:r>
    </w:p>
    <w:p w14:paraId="7CDC6C34" w14:textId="77777777" w:rsidR="00A530D1" w:rsidRPr="006D5BAB" w:rsidRDefault="00A530D1" w:rsidP="009F68F3">
      <w:pPr>
        <w:pStyle w:val="BodyT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17EE5" w14:paraId="5E3B3994" w14:textId="77777777" w:rsidTr="004C662F">
        <w:tc>
          <w:tcPr>
            <w:tcW w:w="3116" w:type="dxa"/>
            <w:vAlign w:val="center"/>
          </w:tcPr>
          <w:p w14:paraId="505E3B96" w14:textId="55047D9D" w:rsidR="004C662F" w:rsidRDefault="00416136" w:rsidP="004C662F">
            <w:pPr>
              <w:pStyle w:val="BodyText"/>
              <w:jc w:val="center"/>
            </w:pPr>
            <w:r>
              <w:rPr>
                <w:noProof/>
              </w:rPr>
              <w:drawing>
                <wp:inline distT="0" distB="0" distL="0" distR="0" wp14:anchorId="2853E23B" wp14:editId="3166ECA9">
                  <wp:extent cx="2468880" cy="124218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r="22932"/>
                          <a:stretch/>
                        </pic:blipFill>
                        <pic:spPr bwMode="auto">
                          <a:xfrm>
                            <a:off x="0" y="0"/>
                            <a:ext cx="2468880" cy="1242188"/>
                          </a:xfrm>
                          <a:prstGeom prst="rect">
                            <a:avLst/>
                          </a:prstGeom>
                          <a:ln>
                            <a:noFill/>
                          </a:ln>
                          <a:extLst>
                            <a:ext uri="{53640926-AAD7-44D8-BBD7-CCE9431645EC}">
                              <a14:shadowObscured xmlns:a14="http://schemas.microsoft.com/office/drawing/2010/main"/>
                            </a:ext>
                          </a:extLst>
                        </pic:spPr>
                      </pic:pic>
                    </a:graphicData>
                  </a:graphic>
                </wp:inline>
              </w:drawing>
            </w:r>
          </w:p>
        </w:tc>
        <w:tc>
          <w:tcPr>
            <w:tcW w:w="3117" w:type="dxa"/>
            <w:vAlign w:val="center"/>
          </w:tcPr>
          <w:p w14:paraId="4A20C1FB" w14:textId="5D6D4FF3" w:rsidR="004C662F" w:rsidRDefault="008624FE" w:rsidP="004C662F">
            <w:pPr>
              <w:pStyle w:val="BodyText"/>
              <w:jc w:val="center"/>
            </w:pPr>
            <w:r>
              <w:rPr>
                <w:noProof/>
              </w:rPr>
              <w:drawing>
                <wp:inline distT="0" distB="0" distL="0" distR="0" wp14:anchorId="45A11816" wp14:editId="5025D2AB">
                  <wp:extent cx="2468880" cy="1204198"/>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468880" cy="1204198"/>
                          </a:xfrm>
                          <a:prstGeom prst="rect">
                            <a:avLst/>
                          </a:prstGeom>
                        </pic:spPr>
                      </pic:pic>
                    </a:graphicData>
                  </a:graphic>
                </wp:inline>
              </w:drawing>
            </w:r>
          </w:p>
        </w:tc>
        <w:tc>
          <w:tcPr>
            <w:tcW w:w="3117" w:type="dxa"/>
            <w:vAlign w:val="center"/>
          </w:tcPr>
          <w:p w14:paraId="65BEA7E0" w14:textId="1B36CD94" w:rsidR="004C662F" w:rsidRDefault="004C662F" w:rsidP="004C662F">
            <w:pPr>
              <w:pStyle w:val="BodyText"/>
              <w:jc w:val="center"/>
            </w:pPr>
            <w:r>
              <w:rPr>
                <w:noProof/>
              </w:rPr>
              <w:drawing>
                <wp:inline distT="0" distB="0" distL="0" distR="0" wp14:anchorId="4006D5ED" wp14:editId="5A0DEAAA">
                  <wp:extent cx="731520" cy="421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731520" cy="421556"/>
                          </a:xfrm>
                          <a:prstGeom prst="rect">
                            <a:avLst/>
                          </a:prstGeom>
                        </pic:spPr>
                      </pic:pic>
                    </a:graphicData>
                  </a:graphic>
                </wp:inline>
              </w:drawing>
            </w:r>
          </w:p>
        </w:tc>
      </w:tr>
    </w:tbl>
    <w:p w14:paraId="22DB67DA" w14:textId="18D0ED72" w:rsidR="00E62EA4" w:rsidRPr="006D5BAB" w:rsidRDefault="00E62EA4" w:rsidP="00E62EA4">
      <w:pPr>
        <w:pStyle w:val="Caption"/>
        <w:jc w:val="left"/>
      </w:pPr>
      <w:bookmarkStart w:id="1" w:name="_Ref494283816"/>
      <w:r w:rsidRPr="006D5BAB">
        <w:t xml:space="preserve">Figure </w:t>
      </w:r>
      <w:r>
        <w:fldChar w:fldCharType="begin"/>
      </w:r>
      <w:r w:rsidRPr="006D5BAB">
        <w:instrText xml:space="preserve"> SEQ Figure \* ARABIC </w:instrText>
      </w:r>
      <w:r>
        <w:fldChar w:fldCharType="separate"/>
      </w:r>
      <w:r w:rsidR="00AB081D">
        <w:rPr>
          <w:noProof/>
        </w:rPr>
        <w:t>1</w:t>
      </w:r>
      <w:r>
        <w:fldChar w:fldCharType="end"/>
      </w:r>
      <w:bookmarkEnd w:id="1"/>
      <w:r w:rsidRPr="006D5BAB">
        <w:rPr>
          <w:noProof/>
        </w:rPr>
        <w:t xml:space="preserve">: </w:t>
      </w:r>
      <w:r w:rsidR="00717EE5" w:rsidRPr="006D5BAB">
        <w:rPr>
          <w:noProof/>
        </w:rPr>
        <w:t>Uplink terrestrial UE throughput results with different</w:t>
      </w:r>
      <w:r w:rsidR="008624FE">
        <w:rPr>
          <w:noProof/>
        </w:rPr>
        <w:t xml:space="preserve"> </w:t>
      </w:r>
      <w:r w:rsidR="008624FE" w:rsidRPr="00283C7F">
        <w:rPr>
          <w:rFonts w:cs="Arial"/>
          <w:position w:val="-12"/>
          <w:szCs w:val="18"/>
        </w:rPr>
        <w:object w:dxaOrig="480" w:dyaOrig="360" w14:anchorId="068CD673">
          <v:shape id="_x0000_i1048" type="#_x0000_t75" style="width:21pt;height:16pt" o:ole="">
            <v:imagedata r:id="rId14" o:title=""/>
          </v:shape>
          <o:OLEObject Type="Embed" ProgID="Equation.3" ShapeID="_x0000_i1048" DrawAspect="Content" ObjectID="_1572462976" r:id="rId38"/>
        </w:object>
      </w:r>
      <w:r w:rsidR="00717EE5" w:rsidRPr="006D5BAB">
        <w:rPr>
          <w:noProof/>
        </w:rPr>
        <w:t xml:space="preserve"> </w:t>
      </w:r>
      <w:r w:rsidR="008624FE">
        <w:rPr>
          <w:noProof/>
        </w:rPr>
        <w:t xml:space="preserve">and </w:t>
      </w:r>
      <w:r w:rsidR="008624FE" w:rsidRPr="00283C7F">
        <w:rPr>
          <w:rFonts w:cs="Arial"/>
          <w:position w:val="-12"/>
          <w:szCs w:val="18"/>
        </w:rPr>
        <w:object w:dxaOrig="460" w:dyaOrig="360" w14:anchorId="6EA54C49">
          <v:shape id="_x0000_i1049" type="#_x0000_t75" style="width:20pt;height:16pt" o:ole="">
            <v:imagedata r:id="rId16" o:title=""/>
          </v:shape>
          <o:OLEObject Type="Embed" ProgID="Equation.3" ShapeID="_x0000_i1049" DrawAspect="Content" ObjectID="_1572462977" r:id="rId39"/>
        </w:object>
      </w:r>
      <w:r w:rsidR="008624FE">
        <w:rPr>
          <w:noProof/>
        </w:rPr>
        <w:t xml:space="preserve"> </w:t>
      </w:r>
      <w:r w:rsidR="00717EE5" w:rsidRPr="006D5BAB">
        <w:rPr>
          <w:noProof/>
        </w:rPr>
        <w:t xml:space="preserve">values for aerial and terrestrial UEs </w:t>
      </w:r>
      <w:r w:rsidR="00717EE5" w:rsidRPr="006D5BAB">
        <w:rPr>
          <w:noProof/>
          <w:u w:val="single"/>
        </w:rPr>
        <w:t>with Case 5 as the baseline</w:t>
      </w:r>
      <w:r w:rsidRPr="006D5BAB">
        <w:rPr>
          <w:noProof/>
        </w:rPr>
        <w:t>.</w:t>
      </w:r>
    </w:p>
    <w:p w14:paraId="68579E34" w14:textId="73CC0363" w:rsidR="003A427D" w:rsidRPr="006D5BAB" w:rsidRDefault="003A427D" w:rsidP="00BA524C">
      <w:pPr>
        <w:pStyle w:val="BodyText"/>
      </w:pPr>
    </w:p>
    <w:p w14:paraId="3FC8D521" w14:textId="413F3C02" w:rsidR="00125C7C" w:rsidRPr="006D5BAB" w:rsidRDefault="00085428" w:rsidP="00A34D5A">
      <w:pPr>
        <w:pStyle w:val="BodyText"/>
        <w:jc w:val="both"/>
      </w:pPr>
      <w:r w:rsidRPr="006D5BAB">
        <w:t xml:space="preserve">The uplink aerial UE throughput results for UMa-AV scenario are given in </w:t>
      </w:r>
      <w:r w:rsidR="00AB081D">
        <w:t>Table 2</w:t>
      </w:r>
      <w:r w:rsidRPr="006D5BAB">
        <w:t xml:space="preserve"> for baseline RUs of 20% and 50%, respectively.  The </w:t>
      </w:r>
      <w:r w:rsidR="00A34D5A" w:rsidRPr="006D5BAB">
        <w:t>aerial</w:t>
      </w:r>
      <w:r w:rsidRPr="006D5BAB">
        <w:t xml:space="preserve"> UE uplink throughput gains are summarized in</w:t>
      </w:r>
      <w:r w:rsidR="00A34D5A" w:rsidRPr="006D5BAB">
        <w:t xml:space="preserve"> </w:t>
      </w:r>
      <w:r w:rsidR="00A34D5A">
        <w:fldChar w:fldCharType="begin"/>
      </w:r>
      <w:r w:rsidR="00A34D5A" w:rsidRPr="006D5BAB">
        <w:instrText xml:space="preserve"> REF _Ref494289973 \h </w:instrText>
      </w:r>
      <w:r w:rsidR="00A34D5A">
        <w:fldChar w:fldCharType="separate"/>
      </w:r>
      <w:r w:rsidR="00AB081D" w:rsidRPr="006D5BAB">
        <w:t xml:space="preserve">Figure </w:t>
      </w:r>
      <w:r w:rsidR="00AB081D">
        <w:rPr>
          <w:noProof/>
        </w:rPr>
        <w:t>2</w:t>
      </w:r>
      <w:r w:rsidR="00A34D5A">
        <w:fldChar w:fldCharType="end"/>
      </w:r>
      <w:r w:rsidRPr="006D5BAB">
        <w:t xml:space="preserve">.  Note that the combination number is shown in the horizontal axis.  </w:t>
      </w:r>
      <w:r w:rsidRPr="00CF7A42">
        <w:t xml:space="preserve">From </w:t>
      </w:r>
      <w:r w:rsidR="00A34D5A" w:rsidRPr="00CF7A42">
        <w:fldChar w:fldCharType="begin"/>
      </w:r>
      <w:r w:rsidR="00A34D5A" w:rsidRPr="00CF7A42">
        <w:instrText xml:space="preserve"> REF _Ref494289973 \h </w:instrText>
      </w:r>
      <w:r w:rsidR="00A34D5A" w:rsidRPr="00CF7A42">
        <w:fldChar w:fldCharType="separate"/>
      </w:r>
      <w:r w:rsidR="00AB081D" w:rsidRPr="00CF7A42">
        <w:t xml:space="preserve">Figure </w:t>
      </w:r>
      <w:r w:rsidR="00AB081D" w:rsidRPr="00CF7A42">
        <w:rPr>
          <w:noProof/>
        </w:rPr>
        <w:t>2</w:t>
      </w:r>
      <w:r w:rsidR="00A34D5A" w:rsidRPr="00CF7A42">
        <w:fldChar w:fldCharType="end"/>
      </w:r>
      <w:r w:rsidRPr="00CF7A42">
        <w:t xml:space="preserve">, it is evident that the </w:t>
      </w:r>
      <w:r w:rsidR="00A34D5A" w:rsidRPr="00CF7A42">
        <w:t>aerial</w:t>
      </w:r>
      <w:r w:rsidRPr="00CF7A42">
        <w:t xml:space="preserve"> UE throughput performance </w:t>
      </w:r>
      <w:r w:rsidR="00CF7A42" w:rsidRPr="00CF7A42">
        <w:t xml:space="preserve">significantly </w:t>
      </w:r>
      <w:r w:rsidR="00A34D5A" w:rsidRPr="00CF7A42">
        <w:t>degrades</w:t>
      </w:r>
      <w:r w:rsidRPr="00CF7A42">
        <w:t xml:space="preserve"> when compared to case 5 </w:t>
      </w:r>
      <w:r w:rsidR="00CF7A42" w:rsidRPr="00CF7A42">
        <w:t xml:space="preserve">by configuring the terrestrial and aerial UEs with alpha values of </w:t>
      </w:r>
      <w:r w:rsidR="00CF7A42" w:rsidRPr="00CF7A42">
        <w:rPr>
          <w:rFonts w:cs="Arial"/>
          <w:position w:val="-12"/>
          <w:szCs w:val="18"/>
        </w:rPr>
        <w:object w:dxaOrig="480" w:dyaOrig="360" w14:anchorId="3276F950">
          <v:shape id="_x0000_i1050" type="#_x0000_t75" style="width:21pt;height:16pt" o:ole="">
            <v:imagedata r:id="rId14" o:title=""/>
          </v:shape>
          <o:OLEObject Type="Embed" ProgID="Equation.3" ShapeID="_x0000_i1050" DrawAspect="Content" ObjectID="_1572462978" r:id="rId40"/>
        </w:object>
      </w:r>
      <w:r w:rsidR="00CF7A42" w:rsidRPr="00CF7A42">
        <w:t xml:space="preserve">= 0.8 and </w:t>
      </w:r>
      <w:r w:rsidR="00CF7A42" w:rsidRPr="00CF7A42">
        <w:rPr>
          <w:rFonts w:cs="Arial"/>
          <w:position w:val="-12"/>
          <w:szCs w:val="18"/>
        </w:rPr>
        <w:object w:dxaOrig="460" w:dyaOrig="360" w14:anchorId="19474D1A">
          <v:shape id="_x0000_i1051" type="#_x0000_t75" style="width:20pt;height:16pt" o:ole="">
            <v:imagedata r:id="rId16" o:title=""/>
          </v:shape>
          <o:OLEObject Type="Embed" ProgID="Equation.3" ShapeID="_x0000_i1051" DrawAspect="Content" ObjectID="_1572462979" r:id="rId41"/>
        </w:object>
      </w:r>
      <w:r w:rsidR="00CF7A42" w:rsidRPr="00CF7A42">
        <w:t>= 0.7</w:t>
      </w:r>
      <w:r w:rsidRPr="00CF7A42">
        <w:t xml:space="preserve">.  </w:t>
      </w:r>
      <w:r w:rsidR="00CF7A42">
        <w:rPr>
          <w:color w:val="000000" w:themeColor="text1"/>
        </w:rPr>
        <w:t xml:space="preserve">Similarly, significant degradations in aerial throughput performance are also observed </w:t>
      </w:r>
      <w:r w:rsidR="00CF7A42" w:rsidRPr="008624FE">
        <w:rPr>
          <w:color w:val="000000" w:themeColor="text1"/>
        </w:rPr>
        <w:t>for the other two alpha value combinations simulated (i.e., Combinations 3 and 4).</w:t>
      </w:r>
    </w:p>
    <w:p w14:paraId="712F7365" w14:textId="5DC8283C" w:rsidR="00085588" w:rsidRPr="006D5BAB" w:rsidRDefault="00085588" w:rsidP="00085588"/>
    <w:p w14:paraId="5AB3B359" w14:textId="0ADF9876" w:rsidR="00A34D5A" w:rsidRPr="006D5BAB" w:rsidRDefault="00A34D5A" w:rsidP="00A34D5A">
      <w:pPr>
        <w:pStyle w:val="BodyText"/>
        <w:jc w:val="both"/>
        <w:rPr>
          <w:rFonts w:eastAsia="MS Mincho" w:cs="Times New Roman"/>
          <w:b/>
          <w:iCs/>
          <w:lang w:eastAsia="ja-JP"/>
        </w:rPr>
      </w:pPr>
      <w:r w:rsidRPr="006D5BAB">
        <w:rPr>
          <w:rFonts w:eastAsia="MS Mincho" w:cs="Times New Roman"/>
          <w:b/>
          <w:iCs/>
          <w:lang w:eastAsia="ja-JP"/>
        </w:rPr>
        <w:t xml:space="preserve">Observation 2: When compared to case 5 baseline, aerial UE throughput performance </w:t>
      </w:r>
      <w:r w:rsidR="000E17DD" w:rsidRPr="006D5BAB">
        <w:rPr>
          <w:rFonts w:eastAsia="MS Mincho" w:cs="Times New Roman"/>
          <w:b/>
          <w:iCs/>
          <w:lang w:eastAsia="ja-JP"/>
        </w:rPr>
        <w:t>is degraded</w:t>
      </w:r>
      <w:r w:rsidRPr="006D5BAB">
        <w:rPr>
          <w:rFonts w:eastAsia="MS Mincho" w:cs="Times New Roman"/>
          <w:b/>
          <w:iCs/>
          <w:lang w:eastAsia="ja-JP"/>
        </w:rPr>
        <w:t xml:space="preserve"> </w:t>
      </w:r>
      <w:r w:rsidR="00CF7A42" w:rsidRPr="008624FE">
        <w:rPr>
          <w:rFonts w:eastAsia="MS Mincho" w:cs="Times New Roman"/>
          <w:b/>
          <w:iCs/>
          <w:lang w:eastAsia="ja-JP"/>
        </w:rPr>
        <w:t xml:space="preserve">by configuring the aerial UEs and terrestrial UEs with alpha values of </w:t>
      </w:r>
      <w:r w:rsidR="00CF7A42" w:rsidRPr="008624FE">
        <w:rPr>
          <w:rFonts w:cs="Arial"/>
          <w:b/>
          <w:color w:val="000000" w:themeColor="text1"/>
          <w:position w:val="-12"/>
          <w:szCs w:val="18"/>
        </w:rPr>
        <w:object w:dxaOrig="480" w:dyaOrig="360" w14:anchorId="284F1291">
          <v:shape id="_x0000_i1052" type="#_x0000_t75" style="width:21pt;height:16pt" o:ole="">
            <v:imagedata r:id="rId14" o:title=""/>
          </v:shape>
          <o:OLEObject Type="Embed" ProgID="Equation.3" ShapeID="_x0000_i1052" DrawAspect="Content" ObjectID="_1572462980" r:id="rId42"/>
        </w:object>
      </w:r>
      <w:r w:rsidR="00CF7A42" w:rsidRPr="008624FE">
        <w:rPr>
          <w:b/>
          <w:color w:val="000000" w:themeColor="text1"/>
        </w:rPr>
        <w:t xml:space="preserve">= 0.8 and </w:t>
      </w:r>
      <w:r w:rsidR="00CF7A42" w:rsidRPr="008624FE">
        <w:rPr>
          <w:rFonts w:cs="Arial"/>
          <w:b/>
          <w:color w:val="000000" w:themeColor="text1"/>
          <w:position w:val="-12"/>
          <w:szCs w:val="18"/>
        </w:rPr>
        <w:object w:dxaOrig="460" w:dyaOrig="360" w14:anchorId="7C881020">
          <v:shape id="_x0000_i1053" type="#_x0000_t75" style="width:20pt;height:16pt" o:ole="">
            <v:imagedata r:id="rId16" o:title=""/>
          </v:shape>
          <o:OLEObject Type="Embed" ProgID="Equation.3" ShapeID="_x0000_i1053" DrawAspect="Content" ObjectID="_1572462981" r:id="rId43"/>
        </w:object>
      </w:r>
      <w:r w:rsidR="00CF7A42" w:rsidRPr="008624FE">
        <w:rPr>
          <w:b/>
          <w:color w:val="000000" w:themeColor="text1"/>
        </w:rPr>
        <w:t>= 0.7</w:t>
      </w:r>
      <w:r w:rsidRPr="006D5BAB">
        <w:rPr>
          <w:rFonts w:eastAsia="MS Mincho" w:cs="Times New Roman"/>
          <w:b/>
          <w:iCs/>
          <w:lang w:eastAsia="ja-JP"/>
        </w:rPr>
        <w:t>.</w:t>
      </w:r>
    </w:p>
    <w:p w14:paraId="3AF44961" w14:textId="13961DFA" w:rsidR="00A34D5A" w:rsidRPr="006D5BAB" w:rsidRDefault="00A34D5A" w:rsidP="005216FC">
      <w:pPr>
        <w:pStyle w:val="BodyText"/>
        <w:numPr>
          <w:ilvl w:val="0"/>
          <w:numId w:val="13"/>
        </w:numPr>
        <w:jc w:val="both"/>
        <w:rPr>
          <w:rFonts w:eastAsia="MS Mincho" w:cs="Times New Roman"/>
          <w:b/>
          <w:iCs/>
          <w:lang w:eastAsia="ja-JP"/>
        </w:rPr>
      </w:pPr>
      <w:r w:rsidRPr="006D5BAB">
        <w:rPr>
          <w:b/>
          <w:color w:val="000000" w:themeColor="text1"/>
        </w:rPr>
        <w:t>a</w:t>
      </w:r>
      <w:r w:rsidR="00C07A49" w:rsidRPr="006D5BAB">
        <w:rPr>
          <w:b/>
          <w:color w:val="000000" w:themeColor="text1"/>
        </w:rPr>
        <w:t xml:space="preserve"> </w:t>
      </w:r>
      <w:r w:rsidRPr="006D5BAB">
        <w:rPr>
          <w:b/>
          <w:color w:val="000000" w:themeColor="text1"/>
        </w:rPr>
        <w:t xml:space="preserve">5-percentile throughput </w:t>
      </w:r>
      <w:r w:rsidR="00C07A49" w:rsidRPr="006D5BAB">
        <w:rPr>
          <w:b/>
          <w:color w:val="000000" w:themeColor="text1"/>
        </w:rPr>
        <w:t>loss</w:t>
      </w:r>
      <w:r w:rsidRPr="006D5BAB">
        <w:rPr>
          <w:b/>
          <w:color w:val="000000" w:themeColor="text1"/>
        </w:rPr>
        <w:t xml:space="preserve"> of </w:t>
      </w:r>
      <w:r w:rsidR="00CF7A42">
        <w:rPr>
          <w:b/>
          <w:color w:val="000000" w:themeColor="text1"/>
        </w:rPr>
        <w:t>53</w:t>
      </w:r>
      <w:r w:rsidRPr="006D5BAB">
        <w:rPr>
          <w:b/>
          <w:color w:val="000000" w:themeColor="text1"/>
        </w:rPr>
        <w:t xml:space="preserve">% and a mean-throughput </w:t>
      </w:r>
      <w:r w:rsidR="00CF7A42">
        <w:rPr>
          <w:b/>
          <w:color w:val="000000" w:themeColor="text1"/>
        </w:rPr>
        <w:t>loss</w:t>
      </w:r>
      <w:r w:rsidRPr="006D5BAB">
        <w:rPr>
          <w:b/>
          <w:color w:val="000000" w:themeColor="text1"/>
        </w:rPr>
        <w:t xml:space="preserve"> of </w:t>
      </w:r>
      <w:r w:rsidR="00BA39DA">
        <w:rPr>
          <w:b/>
          <w:color w:val="000000" w:themeColor="text1"/>
        </w:rPr>
        <w:t>39</w:t>
      </w:r>
      <w:r w:rsidRPr="006D5BAB">
        <w:rPr>
          <w:b/>
          <w:color w:val="000000" w:themeColor="text1"/>
        </w:rPr>
        <w:t xml:space="preserve">% are observed for </w:t>
      </w:r>
      <w:r w:rsidR="00F23336" w:rsidRPr="006D5BAB">
        <w:rPr>
          <w:b/>
          <w:color w:val="000000" w:themeColor="text1"/>
        </w:rPr>
        <w:t>aerial</w:t>
      </w:r>
      <w:r w:rsidRPr="006D5BAB">
        <w:rPr>
          <w:b/>
          <w:color w:val="000000" w:themeColor="text1"/>
        </w:rPr>
        <w:t xml:space="preserve"> UEs over case 5 baseline</w:t>
      </w:r>
      <w:r w:rsidR="00C07A49" w:rsidRPr="006D5BAB">
        <w:rPr>
          <w:b/>
          <w:color w:val="000000" w:themeColor="text1"/>
        </w:rPr>
        <w:t xml:space="preserve"> at </w:t>
      </w:r>
      <w:r w:rsidR="00BA39DA">
        <w:rPr>
          <w:b/>
          <w:color w:val="000000" w:themeColor="text1"/>
        </w:rPr>
        <w:t>2</w:t>
      </w:r>
      <w:r w:rsidR="00C07A49" w:rsidRPr="006D5BAB">
        <w:rPr>
          <w:b/>
          <w:color w:val="000000" w:themeColor="text1"/>
        </w:rPr>
        <w:t>0% RU</w:t>
      </w:r>
      <w:r w:rsidRPr="006D5BAB">
        <w:rPr>
          <w:b/>
          <w:color w:val="000000" w:themeColor="text1"/>
        </w:rPr>
        <w:t>.</w:t>
      </w:r>
    </w:p>
    <w:p w14:paraId="48AFE53B" w14:textId="3112DDE9" w:rsidR="00A34D5A" w:rsidRPr="006D5BAB" w:rsidRDefault="00BA39DA" w:rsidP="005216FC">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loss of </w:t>
      </w:r>
      <w:r>
        <w:rPr>
          <w:b/>
          <w:color w:val="000000" w:themeColor="text1"/>
        </w:rPr>
        <w:t>53</w:t>
      </w:r>
      <w:r w:rsidRPr="006D5BAB">
        <w:rPr>
          <w:b/>
          <w:color w:val="000000" w:themeColor="text1"/>
        </w:rPr>
        <w:t xml:space="preserve">% and a mean-throughput </w:t>
      </w:r>
      <w:r>
        <w:rPr>
          <w:b/>
          <w:color w:val="000000" w:themeColor="text1"/>
        </w:rPr>
        <w:t>loss</w:t>
      </w:r>
      <w:r w:rsidRPr="006D5BAB">
        <w:rPr>
          <w:b/>
          <w:color w:val="000000" w:themeColor="text1"/>
        </w:rPr>
        <w:t xml:space="preserve"> of </w:t>
      </w:r>
      <w:r>
        <w:rPr>
          <w:b/>
          <w:color w:val="000000" w:themeColor="text1"/>
        </w:rPr>
        <w:t>41</w:t>
      </w:r>
      <w:r w:rsidRPr="006D5BAB">
        <w:rPr>
          <w:b/>
          <w:color w:val="000000" w:themeColor="text1"/>
        </w:rPr>
        <w:t xml:space="preserve">% are observed for aerial UEs over case 5 baseline at </w:t>
      </w:r>
      <w:r>
        <w:rPr>
          <w:b/>
          <w:color w:val="000000" w:themeColor="text1"/>
        </w:rPr>
        <w:t>5</w:t>
      </w:r>
      <w:r w:rsidRPr="006D5BAB">
        <w:rPr>
          <w:b/>
          <w:color w:val="000000" w:themeColor="text1"/>
        </w:rPr>
        <w:t>0% RU</w:t>
      </w:r>
      <w:r w:rsidR="00A34D5A" w:rsidRPr="006D5BAB">
        <w:rPr>
          <w:rFonts w:eastAsia="MS Mincho" w:cs="Times New Roman"/>
          <w:b/>
          <w:iCs/>
          <w:lang w:eastAsia="ja-JP"/>
        </w:rPr>
        <w:t>.</w:t>
      </w:r>
    </w:p>
    <w:p w14:paraId="22C47D1E" w14:textId="77777777" w:rsidR="00A34D5A" w:rsidRPr="006D5BAB" w:rsidRDefault="00A34D5A" w:rsidP="0008558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BF43FA" w14:paraId="633723FA" w14:textId="77777777" w:rsidTr="009D1CED">
        <w:tc>
          <w:tcPr>
            <w:tcW w:w="3116" w:type="dxa"/>
            <w:vAlign w:val="center"/>
          </w:tcPr>
          <w:p w14:paraId="2B43C863" w14:textId="67E60968" w:rsidR="00BF43FA" w:rsidRDefault="00CF7A42" w:rsidP="009D1CED">
            <w:pPr>
              <w:pStyle w:val="BodyText"/>
              <w:jc w:val="center"/>
            </w:pPr>
            <w:r>
              <w:rPr>
                <w:noProof/>
              </w:rPr>
              <w:lastRenderedPageBreak/>
              <w:drawing>
                <wp:inline distT="0" distB="0" distL="0" distR="0" wp14:anchorId="7F03B9F0" wp14:editId="4D012040">
                  <wp:extent cx="2468880" cy="12205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468880" cy="1220570"/>
                          </a:xfrm>
                          <a:prstGeom prst="rect">
                            <a:avLst/>
                          </a:prstGeom>
                        </pic:spPr>
                      </pic:pic>
                    </a:graphicData>
                  </a:graphic>
                </wp:inline>
              </w:drawing>
            </w:r>
          </w:p>
        </w:tc>
        <w:tc>
          <w:tcPr>
            <w:tcW w:w="3117" w:type="dxa"/>
            <w:vAlign w:val="center"/>
          </w:tcPr>
          <w:p w14:paraId="626B41A0" w14:textId="533F5FC9" w:rsidR="00BF43FA" w:rsidRDefault="00CF7A42" w:rsidP="009D1CED">
            <w:pPr>
              <w:pStyle w:val="BodyText"/>
              <w:jc w:val="center"/>
            </w:pPr>
            <w:r>
              <w:rPr>
                <w:noProof/>
              </w:rPr>
              <w:drawing>
                <wp:inline distT="0" distB="0" distL="0" distR="0" wp14:anchorId="414A7D82" wp14:editId="61BDB5BF">
                  <wp:extent cx="2468880" cy="1267922"/>
                  <wp:effectExtent l="0" t="0" r="762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r="24517"/>
                          <a:stretch/>
                        </pic:blipFill>
                        <pic:spPr bwMode="auto">
                          <a:xfrm>
                            <a:off x="0" y="0"/>
                            <a:ext cx="2468880" cy="1267922"/>
                          </a:xfrm>
                          <a:prstGeom prst="rect">
                            <a:avLst/>
                          </a:prstGeom>
                          <a:ln>
                            <a:noFill/>
                          </a:ln>
                          <a:extLst>
                            <a:ext uri="{53640926-AAD7-44D8-BBD7-CCE9431645EC}">
                              <a14:shadowObscured xmlns:a14="http://schemas.microsoft.com/office/drawing/2010/main"/>
                            </a:ext>
                          </a:extLst>
                        </pic:spPr>
                      </pic:pic>
                    </a:graphicData>
                  </a:graphic>
                </wp:inline>
              </w:drawing>
            </w:r>
          </w:p>
        </w:tc>
        <w:tc>
          <w:tcPr>
            <w:tcW w:w="3117" w:type="dxa"/>
            <w:vAlign w:val="center"/>
          </w:tcPr>
          <w:p w14:paraId="47C171CA" w14:textId="77777777" w:rsidR="00BF43FA" w:rsidRDefault="00BF43FA" w:rsidP="009D1CED">
            <w:pPr>
              <w:pStyle w:val="BodyText"/>
              <w:jc w:val="center"/>
            </w:pPr>
            <w:r>
              <w:rPr>
                <w:noProof/>
              </w:rPr>
              <w:drawing>
                <wp:inline distT="0" distB="0" distL="0" distR="0" wp14:anchorId="32D718D3" wp14:editId="00E0178B">
                  <wp:extent cx="731520" cy="42155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731520" cy="421556"/>
                          </a:xfrm>
                          <a:prstGeom prst="rect">
                            <a:avLst/>
                          </a:prstGeom>
                        </pic:spPr>
                      </pic:pic>
                    </a:graphicData>
                  </a:graphic>
                </wp:inline>
              </w:drawing>
            </w:r>
          </w:p>
        </w:tc>
      </w:tr>
    </w:tbl>
    <w:p w14:paraId="556C269B" w14:textId="3BD7F655" w:rsidR="00BF43FA" w:rsidRDefault="00BF43FA" w:rsidP="00BF43FA">
      <w:pPr>
        <w:pStyle w:val="Caption"/>
        <w:jc w:val="left"/>
        <w:rPr>
          <w:noProof/>
        </w:rPr>
      </w:pPr>
      <w:bookmarkStart w:id="2" w:name="_Ref494289973"/>
      <w:r w:rsidRPr="006D5BAB">
        <w:t xml:space="preserve">Figure </w:t>
      </w:r>
      <w:r>
        <w:fldChar w:fldCharType="begin"/>
      </w:r>
      <w:r w:rsidRPr="006D5BAB">
        <w:instrText xml:space="preserve"> SEQ Figure \* ARABIC </w:instrText>
      </w:r>
      <w:r>
        <w:fldChar w:fldCharType="separate"/>
      </w:r>
      <w:r w:rsidR="00AB081D">
        <w:rPr>
          <w:noProof/>
        </w:rPr>
        <w:t>2</w:t>
      </w:r>
      <w:r>
        <w:fldChar w:fldCharType="end"/>
      </w:r>
      <w:bookmarkEnd w:id="2"/>
      <w:r w:rsidRPr="006D5BAB">
        <w:rPr>
          <w:noProof/>
        </w:rPr>
        <w:t xml:space="preserve">: Uplink </w:t>
      </w:r>
      <w:r w:rsidR="00A34D5A" w:rsidRPr="006D5BAB">
        <w:rPr>
          <w:noProof/>
        </w:rPr>
        <w:t>aerial</w:t>
      </w:r>
      <w:r w:rsidRPr="006D5BAB">
        <w:rPr>
          <w:noProof/>
        </w:rPr>
        <w:t xml:space="preserve"> UE throughput results with different P</w:t>
      </w:r>
      <w:r w:rsidRPr="006D5BAB">
        <w:rPr>
          <w:noProof/>
          <w:vertAlign w:val="subscript"/>
        </w:rPr>
        <w:t>0</w:t>
      </w:r>
      <w:r w:rsidRPr="006D5BAB">
        <w:rPr>
          <w:noProof/>
        </w:rPr>
        <w:t xml:space="preserve"> values for aerial and terrestrial UEs with </w:t>
      </w:r>
      <w:r w:rsidRPr="006D5BAB">
        <w:rPr>
          <w:noProof/>
          <w:u w:val="single"/>
        </w:rPr>
        <w:t>Case 5 as the baseline</w:t>
      </w:r>
      <w:r w:rsidRPr="006D5BAB">
        <w:rPr>
          <w:noProof/>
        </w:rPr>
        <w:t>.</w:t>
      </w:r>
    </w:p>
    <w:p w14:paraId="6711E7AE" w14:textId="77777777" w:rsidR="00BA39DA" w:rsidRPr="00BA39DA" w:rsidRDefault="00BA39DA" w:rsidP="00BA39DA"/>
    <w:p w14:paraId="56327F3C" w14:textId="508F5DEC" w:rsidR="00C01F33" w:rsidRPr="00CE0424" w:rsidRDefault="00C01F33" w:rsidP="003A0E41">
      <w:pPr>
        <w:pStyle w:val="Heading1"/>
      </w:pPr>
      <w:r w:rsidRPr="00CE0424">
        <w:t>Conclusion</w:t>
      </w:r>
    </w:p>
    <w:p w14:paraId="2A644EC0" w14:textId="65A5D02B" w:rsidR="00241DB4" w:rsidRPr="006D5BAB" w:rsidRDefault="009C28BD" w:rsidP="00E70E1A">
      <w:pPr>
        <w:pStyle w:val="BodyText"/>
      </w:pPr>
      <w:r w:rsidRPr="006D5BAB">
        <w:t>In this contribution, we study uplink power control based interference mitigation</w:t>
      </w:r>
      <w:r w:rsidR="00BA39DA">
        <w:t xml:space="preserve"> with UE specific pathloss compensation factors</w:t>
      </w:r>
      <w:r w:rsidRPr="006D5BAB">
        <w:t xml:space="preserve">.  </w:t>
      </w:r>
      <w:r w:rsidR="00BA39DA">
        <w:t>Based on our results, w</w:t>
      </w:r>
      <w:r w:rsidRPr="006D5BAB">
        <w:t>e make the following observations and conclusion</w:t>
      </w:r>
      <w:r w:rsidR="00A6456E" w:rsidRPr="006D5BAB">
        <w:t>.</w:t>
      </w:r>
    </w:p>
    <w:p w14:paraId="6052C348" w14:textId="77777777" w:rsidR="00BA39DA" w:rsidRPr="008624FE" w:rsidRDefault="00BA39DA" w:rsidP="00BA39DA">
      <w:pPr>
        <w:pStyle w:val="BodyText"/>
        <w:jc w:val="both"/>
        <w:rPr>
          <w:rFonts w:eastAsia="MS Mincho" w:cs="Times New Roman"/>
          <w:b/>
          <w:iCs/>
          <w:lang w:eastAsia="ja-JP"/>
        </w:rPr>
      </w:pPr>
      <w:bookmarkStart w:id="3" w:name="_In-sequence_SDU_delivery"/>
      <w:bookmarkEnd w:id="3"/>
      <w:r w:rsidRPr="006D5BAB">
        <w:rPr>
          <w:rFonts w:eastAsia="MS Mincho" w:cs="Times New Roman"/>
          <w:b/>
          <w:iCs/>
          <w:lang w:eastAsia="ja-JP"/>
        </w:rPr>
        <w:t xml:space="preserve">Observation 1: When compared to case 5 baseline, terrestrial UE throughput performance can be </w:t>
      </w:r>
      <w:r w:rsidRPr="008624FE">
        <w:rPr>
          <w:rFonts w:eastAsia="MS Mincho" w:cs="Times New Roman"/>
          <w:b/>
          <w:iCs/>
          <w:lang w:eastAsia="ja-JP"/>
        </w:rPr>
        <w:t xml:space="preserve">improved by configuring the aerial UEs and terrestrial UEs with alpha values of </w:t>
      </w:r>
      <w:r w:rsidRPr="008624FE">
        <w:rPr>
          <w:rFonts w:cs="Arial"/>
          <w:b/>
          <w:color w:val="000000" w:themeColor="text1"/>
          <w:position w:val="-12"/>
          <w:szCs w:val="18"/>
        </w:rPr>
        <w:object w:dxaOrig="480" w:dyaOrig="360" w14:anchorId="2FB46CC0">
          <v:shape id="_x0000_i1054" type="#_x0000_t75" style="width:21pt;height:16pt" o:ole="">
            <v:imagedata r:id="rId14" o:title=""/>
          </v:shape>
          <o:OLEObject Type="Embed" ProgID="Equation.3" ShapeID="_x0000_i1054" DrawAspect="Content" ObjectID="_1572462982" r:id="rId46"/>
        </w:object>
      </w:r>
      <w:r w:rsidRPr="008624FE">
        <w:rPr>
          <w:b/>
          <w:color w:val="000000" w:themeColor="text1"/>
        </w:rPr>
        <w:t xml:space="preserve">= 0.8 and </w:t>
      </w:r>
      <w:r w:rsidRPr="008624FE">
        <w:rPr>
          <w:rFonts w:cs="Arial"/>
          <w:b/>
          <w:color w:val="000000" w:themeColor="text1"/>
          <w:position w:val="-12"/>
          <w:szCs w:val="18"/>
        </w:rPr>
        <w:object w:dxaOrig="460" w:dyaOrig="360" w14:anchorId="37BCC809">
          <v:shape id="_x0000_i1055" type="#_x0000_t75" style="width:20pt;height:16pt" o:ole="">
            <v:imagedata r:id="rId16" o:title=""/>
          </v:shape>
          <o:OLEObject Type="Embed" ProgID="Equation.3" ShapeID="_x0000_i1055" DrawAspect="Content" ObjectID="_1572462983" r:id="rId47"/>
        </w:object>
      </w:r>
      <w:r w:rsidRPr="008624FE">
        <w:rPr>
          <w:b/>
          <w:color w:val="000000" w:themeColor="text1"/>
        </w:rPr>
        <w:t>= 0.7</w:t>
      </w:r>
      <w:r w:rsidRPr="008624FE">
        <w:rPr>
          <w:rFonts w:eastAsia="MS Mincho" w:cs="Times New Roman"/>
          <w:b/>
          <w:iCs/>
          <w:lang w:eastAsia="ja-JP"/>
        </w:rPr>
        <w:t>.</w:t>
      </w:r>
    </w:p>
    <w:p w14:paraId="621A7BF8" w14:textId="77777777" w:rsidR="00BA39DA" w:rsidRPr="006D5BAB" w:rsidRDefault="00BA39DA" w:rsidP="00BA39DA">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gain of </w:t>
      </w:r>
      <w:r>
        <w:rPr>
          <w:b/>
          <w:color w:val="000000" w:themeColor="text1"/>
        </w:rPr>
        <w:t>20</w:t>
      </w:r>
      <w:r w:rsidRPr="006D5BAB">
        <w:rPr>
          <w:b/>
          <w:color w:val="000000" w:themeColor="text1"/>
        </w:rPr>
        <w:t xml:space="preserve">% and a mean-throughput gain of </w:t>
      </w:r>
      <w:r>
        <w:rPr>
          <w:b/>
          <w:color w:val="000000" w:themeColor="text1"/>
        </w:rPr>
        <w:t>7</w:t>
      </w:r>
      <w:r w:rsidRPr="006D5BAB">
        <w:rPr>
          <w:b/>
          <w:color w:val="000000" w:themeColor="text1"/>
        </w:rPr>
        <w:t xml:space="preserve">% are observed for terrestrial UEs over case 5 baseline at </w:t>
      </w:r>
      <w:r>
        <w:rPr>
          <w:b/>
          <w:color w:val="000000" w:themeColor="text1"/>
        </w:rPr>
        <w:t>2</w:t>
      </w:r>
      <w:r w:rsidRPr="006D5BAB">
        <w:rPr>
          <w:b/>
          <w:color w:val="000000" w:themeColor="text1"/>
        </w:rPr>
        <w:t>0% RU.</w:t>
      </w:r>
    </w:p>
    <w:p w14:paraId="2D12B8A1" w14:textId="77777777" w:rsidR="00BA39DA" w:rsidRPr="006D5BAB" w:rsidRDefault="00BA39DA" w:rsidP="00BA39DA">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gain of </w:t>
      </w:r>
      <w:r>
        <w:rPr>
          <w:b/>
          <w:color w:val="000000" w:themeColor="text1"/>
        </w:rPr>
        <w:t>47</w:t>
      </w:r>
      <w:r w:rsidRPr="006D5BAB">
        <w:rPr>
          <w:b/>
          <w:color w:val="000000" w:themeColor="text1"/>
        </w:rPr>
        <w:t xml:space="preserve">% and a mean-throughput gain of </w:t>
      </w:r>
      <w:r>
        <w:rPr>
          <w:b/>
          <w:color w:val="000000" w:themeColor="text1"/>
        </w:rPr>
        <w:t>20</w:t>
      </w:r>
      <w:r w:rsidRPr="006D5BAB">
        <w:rPr>
          <w:b/>
          <w:color w:val="000000" w:themeColor="text1"/>
        </w:rPr>
        <w:t xml:space="preserve">% are observed for terrestrial UEs over case 5 baseline at </w:t>
      </w:r>
      <w:r>
        <w:rPr>
          <w:b/>
          <w:color w:val="000000" w:themeColor="text1"/>
        </w:rPr>
        <w:t>5</w:t>
      </w:r>
      <w:r w:rsidRPr="006D5BAB">
        <w:rPr>
          <w:b/>
          <w:color w:val="000000" w:themeColor="text1"/>
        </w:rPr>
        <w:t>0% RU.</w:t>
      </w:r>
    </w:p>
    <w:p w14:paraId="7813DBB5" w14:textId="77777777" w:rsidR="0046014A" w:rsidRPr="006D5BAB" w:rsidRDefault="0046014A" w:rsidP="0046014A">
      <w:pPr>
        <w:pStyle w:val="BodyText"/>
        <w:ind w:left="720"/>
        <w:jc w:val="both"/>
        <w:rPr>
          <w:rFonts w:eastAsia="MS Mincho" w:cs="Times New Roman"/>
          <w:b/>
          <w:iCs/>
          <w:lang w:eastAsia="ja-JP"/>
        </w:rPr>
      </w:pPr>
    </w:p>
    <w:p w14:paraId="72BE7D91" w14:textId="77777777" w:rsidR="00BA39DA" w:rsidRPr="006D5BAB" w:rsidRDefault="00BA39DA" w:rsidP="00BA39DA">
      <w:pPr>
        <w:pStyle w:val="BodyText"/>
        <w:jc w:val="both"/>
        <w:rPr>
          <w:rFonts w:eastAsia="MS Mincho" w:cs="Times New Roman"/>
          <w:b/>
          <w:iCs/>
          <w:lang w:eastAsia="ja-JP"/>
        </w:rPr>
      </w:pPr>
      <w:r w:rsidRPr="006D5BAB">
        <w:rPr>
          <w:rFonts w:eastAsia="MS Mincho" w:cs="Times New Roman"/>
          <w:b/>
          <w:iCs/>
          <w:lang w:eastAsia="ja-JP"/>
        </w:rPr>
        <w:t xml:space="preserve">Observation 2: When compared to case 5 baseline, aerial UE throughput performance is degraded </w:t>
      </w:r>
      <w:r w:rsidRPr="008624FE">
        <w:rPr>
          <w:rFonts w:eastAsia="MS Mincho" w:cs="Times New Roman"/>
          <w:b/>
          <w:iCs/>
          <w:lang w:eastAsia="ja-JP"/>
        </w:rPr>
        <w:t xml:space="preserve">by configuring the aerial UEs and terrestrial UEs with alpha values of </w:t>
      </w:r>
      <w:r w:rsidRPr="008624FE">
        <w:rPr>
          <w:rFonts w:cs="Arial"/>
          <w:b/>
          <w:color w:val="000000" w:themeColor="text1"/>
          <w:position w:val="-12"/>
          <w:szCs w:val="18"/>
        </w:rPr>
        <w:object w:dxaOrig="480" w:dyaOrig="360" w14:anchorId="385F9D32">
          <v:shape id="_x0000_i1056" type="#_x0000_t75" style="width:21pt;height:16pt" o:ole="">
            <v:imagedata r:id="rId14" o:title=""/>
          </v:shape>
          <o:OLEObject Type="Embed" ProgID="Equation.3" ShapeID="_x0000_i1056" DrawAspect="Content" ObjectID="_1572462984" r:id="rId48"/>
        </w:object>
      </w:r>
      <w:r w:rsidRPr="008624FE">
        <w:rPr>
          <w:b/>
          <w:color w:val="000000" w:themeColor="text1"/>
        </w:rPr>
        <w:t xml:space="preserve">= 0.8 and </w:t>
      </w:r>
      <w:r w:rsidRPr="008624FE">
        <w:rPr>
          <w:rFonts w:cs="Arial"/>
          <w:b/>
          <w:color w:val="000000" w:themeColor="text1"/>
          <w:position w:val="-12"/>
          <w:szCs w:val="18"/>
        </w:rPr>
        <w:object w:dxaOrig="460" w:dyaOrig="360" w14:anchorId="471E5C0F">
          <v:shape id="_x0000_i1057" type="#_x0000_t75" style="width:20pt;height:16pt" o:ole="">
            <v:imagedata r:id="rId16" o:title=""/>
          </v:shape>
          <o:OLEObject Type="Embed" ProgID="Equation.3" ShapeID="_x0000_i1057" DrawAspect="Content" ObjectID="_1572462985" r:id="rId49"/>
        </w:object>
      </w:r>
      <w:r w:rsidRPr="008624FE">
        <w:rPr>
          <w:b/>
          <w:color w:val="000000" w:themeColor="text1"/>
        </w:rPr>
        <w:t>= 0.7</w:t>
      </w:r>
      <w:r w:rsidRPr="006D5BAB">
        <w:rPr>
          <w:rFonts w:eastAsia="MS Mincho" w:cs="Times New Roman"/>
          <w:b/>
          <w:iCs/>
          <w:lang w:eastAsia="ja-JP"/>
        </w:rPr>
        <w:t>.</w:t>
      </w:r>
    </w:p>
    <w:p w14:paraId="10E426E1" w14:textId="77777777" w:rsidR="00BA39DA" w:rsidRPr="006D5BAB" w:rsidRDefault="00BA39DA" w:rsidP="00BA39DA">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loss of </w:t>
      </w:r>
      <w:r>
        <w:rPr>
          <w:b/>
          <w:color w:val="000000" w:themeColor="text1"/>
        </w:rPr>
        <w:t>53</w:t>
      </w:r>
      <w:r w:rsidRPr="006D5BAB">
        <w:rPr>
          <w:b/>
          <w:color w:val="000000" w:themeColor="text1"/>
        </w:rPr>
        <w:t xml:space="preserve">% and a mean-throughput </w:t>
      </w:r>
      <w:r>
        <w:rPr>
          <w:b/>
          <w:color w:val="000000" w:themeColor="text1"/>
        </w:rPr>
        <w:t>loss</w:t>
      </w:r>
      <w:r w:rsidRPr="006D5BAB">
        <w:rPr>
          <w:b/>
          <w:color w:val="000000" w:themeColor="text1"/>
        </w:rPr>
        <w:t xml:space="preserve"> of </w:t>
      </w:r>
      <w:r>
        <w:rPr>
          <w:b/>
          <w:color w:val="000000" w:themeColor="text1"/>
        </w:rPr>
        <w:t>39</w:t>
      </w:r>
      <w:r w:rsidRPr="006D5BAB">
        <w:rPr>
          <w:b/>
          <w:color w:val="000000" w:themeColor="text1"/>
        </w:rPr>
        <w:t xml:space="preserve">% are observed for aerial UEs over case 5 baseline at </w:t>
      </w:r>
      <w:r>
        <w:rPr>
          <w:b/>
          <w:color w:val="000000" w:themeColor="text1"/>
        </w:rPr>
        <w:t>2</w:t>
      </w:r>
      <w:r w:rsidRPr="006D5BAB">
        <w:rPr>
          <w:b/>
          <w:color w:val="000000" w:themeColor="text1"/>
        </w:rPr>
        <w:t>0% RU.</w:t>
      </w:r>
    </w:p>
    <w:p w14:paraId="1BB43B51" w14:textId="77777777" w:rsidR="00BA39DA" w:rsidRPr="006D5BAB" w:rsidRDefault="00BA39DA" w:rsidP="00BA39DA">
      <w:pPr>
        <w:pStyle w:val="BodyText"/>
        <w:numPr>
          <w:ilvl w:val="0"/>
          <w:numId w:val="13"/>
        </w:numPr>
        <w:jc w:val="both"/>
        <w:rPr>
          <w:rFonts w:eastAsia="MS Mincho" w:cs="Times New Roman"/>
          <w:b/>
          <w:iCs/>
          <w:lang w:eastAsia="ja-JP"/>
        </w:rPr>
      </w:pPr>
      <w:r w:rsidRPr="006D5BAB">
        <w:rPr>
          <w:b/>
          <w:color w:val="000000" w:themeColor="text1"/>
        </w:rPr>
        <w:t xml:space="preserve">a 5-percentile throughput loss of </w:t>
      </w:r>
      <w:r>
        <w:rPr>
          <w:b/>
          <w:color w:val="000000" w:themeColor="text1"/>
        </w:rPr>
        <w:t>53</w:t>
      </w:r>
      <w:r w:rsidRPr="006D5BAB">
        <w:rPr>
          <w:b/>
          <w:color w:val="000000" w:themeColor="text1"/>
        </w:rPr>
        <w:t xml:space="preserve">% and a mean-throughput </w:t>
      </w:r>
      <w:r>
        <w:rPr>
          <w:b/>
          <w:color w:val="000000" w:themeColor="text1"/>
        </w:rPr>
        <w:t>loss</w:t>
      </w:r>
      <w:r w:rsidRPr="006D5BAB">
        <w:rPr>
          <w:b/>
          <w:color w:val="000000" w:themeColor="text1"/>
        </w:rPr>
        <w:t xml:space="preserve"> of </w:t>
      </w:r>
      <w:r>
        <w:rPr>
          <w:b/>
          <w:color w:val="000000" w:themeColor="text1"/>
        </w:rPr>
        <w:t>41</w:t>
      </w:r>
      <w:r w:rsidRPr="006D5BAB">
        <w:rPr>
          <w:b/>
          <w:color w:val="000000" w:themeColor="text1"/>
        </w:rPr>
        <w:t xml:space="preserve">% are observed for aerial UEs over case 5 baseline at </w:t>
      </w:r>
      <w:r>
        <w:rPr>
          <w:b/>
          <w:color w:val="000000" w:themeColor="text1"/>
        </w:rPr>
        <w:t>5</w:t>
      </w:r>
      <w:r w:rsidRPr="006D5BAB">
        <w:rPr>
          <w:b/>
          <w:color w:val="000000" w:themeColor="text1"/>
        </w:rPr>
        <w:t>0% RU</w:t>
      </w:r>
      <w:r w:rsidRPr="006D5BAB">
        <w:rPr>
          <w:rFonts w:eastAsia="MS Mincho" w:cs="Times New Roman"/>
          <w:b/>
          <w:iCs/>
          <w:lang w:eastAsia="ja-JP"/>
        </w:rPr>
        <w:t>.</w:t>
      </w:r>
    </w:p>
    <w:p w14:paraId="24931D2B" w14:textId="7DA14C88" w:rsidR="0046014A" w:rsidRPr="006D5BAB" w:rsidRDefault="0046014A" w:rsidP="00A6456E">
      <w:pPr>
        <w:rPr>
          <w:b/>
        </w:rPr>
      </w:pPr>
    </w:p>
    <w:p w14:paraId="541E0171" w14:textId="13C5D230" w:rsidR="0046014A" w:rsidRPr="006D5BAB" w:rsidRDefault="0046014A" w:rsidP="0046014A">
      <w:pPr>
        <w:pStyle w:val="BodyText"/>
        <w:jc w:val="both"/>
        <w:rPr>
          <w:rFonts w:eastAsia="MS Mincho" w:cs="Times New Roman"/>
          <w:b/>
          <w:iCs/>
          <w:lang w:eastAsia="ja-JP"/>
        </w:rPr>
      </w:pPr>
      <w:r w:rsidRPr="006D5BAB">
        <w:rPr>
          <w:rFonts w:eastAsia="MS Mincho" w:cs="Times New Roman"/>
          <w:b/>
          <w:iCs/>
          <w:lang w:eastAsia="ja-JP"/>
        </w:rPr>
        <w:t xml:space="preserve">Conclusion: Using </w:t>
      </w:r>
      <w:r w:rsidR="00BA39DA" w:rsidRPr="00BA39DA">
        <w:rPr>
          <w:rFonts w:eastAsia="MS Mincho" w:cs="Times New Roman"/>
          <w:b/>
          <w:iCs/>
          <w:lang w:eastAsia="ja-JP"/>
        </w:rPr>
        <w:t>UE specific pathloss compensation factors</w:t>
      </w:r>
      <w:r w:rsidRPr="006D5BAB">
        <w:rPr>
          <w:rFonts w:eastAsia="MS Mincho" w:cs="Times New Roman"/>
          <w:b/>
          <w:iCs/>
          <w:lang w:eastAsia="ja-JP"/>
        </w:rPr>
        <w:t xml:space="preserve"> </w:t>
      </w:r>
      <w:r w:rsidR="00BA39DA">
        <w:rPr>
          <w:rFonts w:eastAsia="MS Mincho" w:cs="Times New Roman"/>
          <w:b/>
          <w:iCs/>
          <w:lang w:eastAsia="ja-JP"/>
        </w:rPr>
        <w:t>for</w:t>
      </w:r>
      <w:r w:rsidRPr="006D5BAB">
        <w:rPr>
          <w:rFonts w:eastAsia="MS Mincho" w:cs="Times New Roman"/>
          <w:b/>
          <w:iCs/>
          <w:lang w:eastAsia="ja-JP"/>
        </w:rPr>
        <w:t xml:space="preserve"> open loop power control solution, the terrestrial UE performance can be improved at the expense of </w:t>
      </w:r>
      <w:r w:rsidR="00BA39DA">
        <w:rPr>
          <w:rFonts w:eastAsia="MS Mincho" w:cs="Times New Roman"/>
          <w:b/>
          <w:iCs/>
          <w:lang w:eastAsia="ja-JP"/>
        </w:rPr>
        <w:t>significantly reduced</w:t>
      </w:r>
      <w:r w:rsidRPr="006D5BAB">
        <w:rPr>
          <w:rFonts w:eastAsia="MS Mincho" w:cs="Times New Roman"/>
          <w:b/>
          <w:iCs/>
          <w:lang w:eastAsia="ja-JP"/>
        </w:rPr>
        <w:t xml:space="preserve"> aerial UE performance.</w:t>
      </w:r>
    </w:p>
    <w:p w14:paraId="3001E795" w14:textId="77777777" w:rsidR="0046014A" w:rsidRPr="006D5BAB" w:rsidRDefault="0046014A" w:rsidP="00A6456E">
      <w:pPr>
        <w:rPr>
          <w:b/>
        </w:rPr>
      </w:pPr>
    </w:p>
    <w:p w14:paraId="4B19CD95" w14:textId="09CAB331" w:rsidR="00037AAD" w:rsidRPr="006D5BAB" w:rsidRDefault="00037AAD">
      <w:pPr>
        <w:spacing w:after="0" w:line="240" w:lineRule="auto"/>
        <w:rPr>
          <w:b/>
        </w:rPr>
      </w:pPr>
      <w:r w:rsidRPr="006D5BAB">
        <w:rPr>
          <w:b/>
        </w:rPr>
        <w:br w:type="page"/>
      </w:r>
    </w:p>
    <w:p w14:paraId="40490863" w14:textId="77777777" w:rsidR="0046014A" w:rsidRPr="006D5BAB" w:rsidRDefault="0046014A" w:rsidP="00A6456E">
      <w:pPr>
        <w:rPr>
          <w:b/>
        </w:rPr>
      </w:pPr>
    </w:p>
    <w:p w14:paraId="36DD0150" w14:textId="261AC7F4" w:rsidR="0011547F" w:rsidRDefault="0011547F" w:rsidP="0011547F">
      <w:pPr>
        <w:pStyle w:val="Heading1"/>
        <w:numPr>
          <w:ilvl w:val="0"/>
          <w:numId w:val="0"/>
        </w:numPr>
        <w:ind w:left="432" w:hanging="432"/>
        <w:jc w:val="both"/>
        <w:rPr>
          <w:rFonts w:ascii="Times New Roman" w:hAnsi="Times New Roman" w:cs="Times New Roman"/>
          <w:szCs w:val="32"/>
        </w:rPr>
      </w:pPr>
      <w:r>
        <w:rPr>
          <w:rFonts w:ascii="Times New Roman" w:hAnsi="Times New Roman" w:cs="Times New Roman"/>
          <w:szCs w:val="32"/>
        </w:rPr>
        <w:t>Appendix A: Detailed evaluation results</w:t>
      </w:r>
    </w:p>
    <w:p w14:paraId="57883879" w14:textId="0ACF21A8" w:rsidR="0011547F" w:rsidRDefault="0011547F" w:rsidP="0011547F">
      <w:pPr>
        <w:rPr>
          <w:lang w:val="en-GB"/>
        </w:rPr>
      </w:pPr>
      <w:r w:rsidRPr="009C28BD">
        <w:rPr>
          <w:lang w:val="en-GB"/>
        </w:rPr>
        <w:t xml:space="preserve">In this appendix, we present the </w:t>
      </w:r>
      <w:r w:rsidR="009C28BD" w:rsidRPr="009C28BD">
        <w:rPr>
          <w:lang w:val="en-GB"/>
        </w:rPr>
        <w:t>detailed throughput</w:t>
      </w:r>
      <w:r w:rsidRPr="009C28BD">
        <w:rPr>
          <w:lang w:val="en-GB"/>
        </w:rPr>
        <w:t xml:space="preserve"> results based on the evaluation a</w:t>
      </w:r>
      <w:r w:rsidR="009C28BD">
        <w:rPr>
          <w:lang w:val="en-GB"/>
        </w:rPr>
        <w:t>ssumptions given in Appendix B.</w:t>
      </w:r>
    </w:p>
    <w:p w14:paraId="474AF0D7" w14:textId="77777777" w:rsidR="009C28BD" w:rsidRPr="009C28BD" w:rsidRDefault="009C28BD" w:rsidP="0011547F">
      <w:pPr>
        <w:rPr>
          <w:lang w:val="en-GB"/>
        </w:rPr>
      </w:pPr>
    </w:p>
    <w:p w14:paraId="71B781F9" w14:textId="1C9C542F" w:rsidR="004B40AD" w:rsidRPr="006D5BAB" w:rsidRDefault="004B40AD" w:rsidP="004B40AD">
      <w:pPr>
        <w:pStyle w:val="Caption"/>
        <w:spacing w:after="0"/>
      </w:pPr>
      <w:bookmarkStart w:id="4" w:name="_Ref494283664"/>
      <w:r w:rsidRPr="006D5BAB">
        <w:t xml:space="preserve">Table </w:t>
      </w:r>
      <w:r>
        <w:fldChar w:fldCharType="begin"/>
      </w:r>
      <w:r w:rsidRPr="006D5BAB">
        <w:instrText xml:space="preserve"> SEQ Table \* ARABIC </w:instrText>
      </w:r>
      <w:r>
        <w:fldChar w:fldCharType="separate"/>
      </w:r>
      <w:r w:rsidR="00AB081D">
        <w:rPr>
          <w:noProof/>
        </w:rPr>
        <w:t>1</w:t>
      </w:r>
      <w:r>
        <w:fldChar w:fldCharType="end"/>
      </w:r>
      <w:bookmarkEnd w:id="4"/>
      <w:r w:rsidRPr="006D5BAB">
        <w:t xml:space="preserve">: </w:t>
      </w:r>
      <w:r w:rsidRPr="006D5BAB">
        <w:rPr>
          <w:noProof/>
        </w:rPr>
        <w:t xml:space="preserve">Uplink terrestrial UE throughput results for </w:t>
      </w:r>
      <w:r w:rsidR="002B0409">
        <w:rPr>
          <w:noProof/>
        </w:rPr>
        <w:t>UE specific alpha</w:t>
      </w:r>
      <w:r w:rsidRPr="006D5BAB">
        <w:rPr>
          <w:noProof/>
        </w:rPr>
        <w:t xml:space="preserve"> based UL power control sch</w:t>
      </w:r>
      <w:r w:rsidR="00807859">
        <w:rPr>
          <w:noProof/>
        </w:rPr>
        <w:t>eme with Case 5 as the baseline</w:t>
      </w:r>
    </w:p>
    <w:p w14:paraId="28021E9A" w14:textId="770042E7" w:rsidR="004B40AD" w:rsidRDefault="00807859" w:rsidP="004B40AD">
      <w:pPr>
        <w:jc w:val="center"/>
      </w:pPr>
      <w:r>
        <w:rPr>
          <w:noProof/>
        </w:rPr>
        <w:drawing>
          <wp:inline distT="0" distB="0" distL="0" distR="0" wp14:anchorId="60138563" wp14:editId="7821F6F5">
            <wp:extent cx="5943600" cy="1588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943600" cy="1588135"/>
                    </a:xfrm>
                    <a:prstGeom prst="rect">
                      <a:avLst/>
                    </a:prstGeom>
                  </pic:spPr>
                </pic:pic>
              </a:graphicData>
            </a:graphic>
          </wp:inline>
        </w:drawing>
      </w:r>
    </w:p>
    <w:p w14:paraId="751C4546" w14:textId="77777777" w:rsidR="00807859" w:rsidRDefault="00807859" w:rsidP="004B40AD">
      <w:pPr>
        <w:pStyle w:val="Caption"/>
        <w:spacing w:after="0"/>
      </w:pPr>
      <w:bookmarkStart w:id="5" w:name="_Ref494283681"/>
    </w:p>
    <w:p w14:paraId="20F225FB" w14:textId="5DF32A47" w:rsidR="00726E2D" w:rsidRPr="006D5BAB" w:rsidRDefault="00726E2D" w:rsidP="00037AAD">
      <w:pPr>
        <w:pStyle w:val="Caption"/>
        <w:keepLines/>
        <w:spacing w:after="0"/>
      </w:pPr>
      <w:bookmarkStart w:id="6" w:name="_Ref494288896"/>
      <w:bookmarkEnd w:id="5"/>
      <w:r w:rsidRPr="006D5BAB">
        <w:t xml:space="preserve">Table </w:t>
      </w:r>
      <w:r>
        <w:fldChar w:fldCharType="begin"/>
      </w:r>
      <w:r w:rsidRPr="006D5BAB">
        <w:instrText xml:space="preserve"> SEQ Table \* ARABIC </w:instrText>
      </w:r>
      <w:r>
        <w:fldChar w:fldCharType="separate"/>
      </w:r>
      <w:r w:rsidR="00AB081D">
        <w:rPr>
          <w:noProof/>
        </w:rPr>
        <w:t>2</w:t>
      </w:r>
      <w:r>
        <w:fldChar w:fldCharType="end"/>
      </w:r>
      <w:bookmarkEnd w:id="6"/>
      <w:r w:rsidRPr="006D5BAB">
        <w:t xml:space="preserve">: </w:t>
      </w:r>
      <w:r w:rsidRPr="006D5BAB">
        <w:rPr>
          <w:noProof/>
        </w:rPr>
        <w:t xml:space="preserve">Uplink aerial UE throughput results for </w:t>
      </w:r>
      <w:r w:rsidR="00807859">
        <w:rPr>
          <w:noProof/>
        </w:rPr>
        <w:t>UE specific alpha</w:t>
      </w:r>
      <w:r w:rsidRPr="006D5BAB">
        <w:rPr>
          <w:noProof/>
        </w:rPr>
        <w:t xml:space="preserve"> based UL power control scheme with Case 5 as the baseline</w:t>
      </w:r>
    </w:p>
    <w:p w14:paraId="04A7D465" w14:textId="7947CB4A" w:rsidR="00726E2D" w:rsidRDefault="00807859" w:rsidP="00037AAD">
      <w:pPr>
        <w:keepLines/>
        <w:jc w:val="center"/>
      </w:pPr>
      <w:r>
        <w:rPr>
          <w:noProof/>
        </w:rPr>
        <w:drawing>
          <wp:inline distT="0" distB="0" distL="0" distR="0" wp14:anchorId="67100E52" wp14:editId="3382A93D">
            <wp:extent cx="5943600" cy="15805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943600" cy="1580515"/>
                    </a:xfrm>
                    <a:prstGeom prst="rect">
                      <a:avLst/>
                    </a:prstGeom>
                  </pic:spPr>
                </pic:pic>
              </a:graphicData>
            </a:graphic>
          </wp:inline>
        </w:drawing>
      </w:r>
    </w:p>
    <w:p w14:paraId="524ED077" w14:textId="77777777" w:rsidR="00807859" w:rsidRDefault="00807859" w:rsidP="00037AAD">
      <w:pPr>
        <w:keepLines/>
        <w:jc w:val="center"/>
      </w:pPr>
    </w:p>
    <w:p w14:paraId="7CC9BCA9" w14:textId="77777777" w:rsidR="0011547F" w:rsidRDefault="0011547F" w:rsidP="0011547F">
      <w:pPr>
        <w:pStyle w:val="Heading1"/>
        <w:numPr>
          <w:ilvl w:val="0"/>
          <w:numId w:val="0"/>
        </w:numPr>
        <w:ind w:left="432" w:hanging="432"/>
        <w:jc w:val="both"/>
        <w:rPr>
          <w:rFonts w:ascii="Times New Roman" w:hAnsi="Times New Roman" w:cs="Times New Roman"/>
          <w:szCs w:val="28"/>
          <w:lang w:val="en-US" w:eastAsia="ja-JP"/>
        </w:rPr>
      </w:pPr>
      <w:r>
        <w:rPr>
          <w:rFonts w:ascii="Times New Roman" w:hAnsi="Times New Roman" w:cs="Times New Roman"/>
          <w:szCs w:val="28"/>
          <w:lang w:val="en-US" w:eastAsia="ja-JP"/>
        </w:rPr>
        <w:t>Appendix B: Evaluation Assumption</w:t>
      </w:r>
    </w:p>
    <w:p w14:paraId="6257939B" w14:textId="29DF44BB" w:rsidR="0011547F" w:rsidRPr="006D5BAB" w:rsidRDefault="0011547F" w:rsidP="0011547F">
      <w:pPr>
        <w:rPr>
          <w:lang w:eastAsia="ja-JP"/>
        </w:rPr>
      </w:pPr>
      <w:r w:rsidRPr="006D5BAB">
        <w:rPr>
          <w:lang w:eastAsia="ja-JP"/>
        </w:rPr>
        <w:t xml:space="preserve">The below table summarizes some of the evaluation assumptions.  </w:t>
      </w:r>
      <w:r w:rsidR="00EB2F32" w:rsidRPr="006D5BAB">
        <w:rPr>
          <w:lang w:eastAsia="ja-JP"/>
        </w:rPr>
        <w:t>The remaining evaluation assumptions are according to [3].</w:t>
      </w:r>
    </w:p>
    <w:tbl>
      <w:tblPr>
        <w:tblStyle w:val="TableGrid"/>
        <w:tblW w:w="0" w:type="auto"/>
        <w:tblLook w:val="04A0" w:firstRow="1" w:lastRow="0" w:firstColumn="1" w:lastColumn="0" w:noHBand="0" w:noVBand="1"/>
      </w:tblPr>
      <w:tblGrid>
        <w:gridCol w:w="3055"/>
        <w:gridCol w:w="6295"/>
      </w:tblGrid>
      <w:tr w:rsidR="0011547F" w14:paraId="4C422B09" w14:textId="77777777" w:rsidTr="0011547F">
        <w:tc>
          <w:tcPr>
            <w:tcW w:w="3055" w:type="dxa"/>
            <w:shd w:val="pct20" w:color="auto" w:fill="auto"/>
          </w:tcPr>
          <w:p w14:paraId="54C69705" w14:textId="77777777" w:rsidR="0011547F" w:rsidRDefault="0011547F" w:rsidP="00085428">
            <w:pPr>
              <w:jc w:val="center"/>
            </w:pPr>
            <w:r>
              <w:t>Parameter</w:t>
            </w:r>
          </w:p>
        </w:tc>
        <w:tc>
          <w:tcPr>
            <w:tcW w:w="6295" w:type="dxa"/>
            <w:shd w:val="pct20" w:color="auto" w:fill="auto"/>
          </w:tcPr>
          <w:p w14:paraId="619C825E" w14:textId="77777777" w:rsidR="0011547F" w:rsidRDefault="0011547F" w:rsidP="00085428">
            <w:pPr>
              <w:jc w:val="center"/>
            </w:pPr>
            <w:r>
              <w:t>Value</w:t>
            </w:r>
          </w:p>
        </w:tc>
      </w:tr>
      <w:tr w:rsidR="0011547F" w:rsidRPr="00061659" w14:paraId="29F91862" w14:textId="77777777" w:rsidTr="0011547F">
        <w:tc>
          <w:tcPr>
            <w:tcW w:w="3055" w:type="dxa"/>
          </w:tcPr>
          <w:p w14:paraId="2179DEC6" w14:textId="77777777" w:rsidR="0011547F" w:rsidRDefault="0011547F" w:rsidP="00085428">
            <w:r>
              <w:t>Cell Layout</w:t>
            </w:r>
          </w:p>
        </w:tc>
        <w:tc>
          <w:tcPr>
            <w:tcW w:w="6295" w:type="dxa"/>
          </w:tcPr>
          <w:p w14:paraId="5B6417FC" w14:textId="77777777" w:rsidR="0011547F" w:rsidRPr="006D5BAB" w:rsidRDefault="0011547F" w:rsidP="00085428">
            <w:r w:rsidRPr="006D5BAB">
              <w:t>19 macro sites, 3 sectors per site</w:t>
            </w:r>
          </w:p>
        </w:tc>
      </w:tr>
      <w:tr w:rsidR="0011547F" w14:paraId="07FA341E" w14:textId="77777777" w:rsidTr="0011547F">
        <w:tc>
          <w:tcPr>
            <w:tcW w:w="3055" w:type="dxa"/>
          </w:tcPr>
          <w:p w14:paraId="5429286A" w14:textId="77777777" w:rsidR="0011547F" w:rsidRDefault="0011547F" w:rsidP="00085428">
            <w:r>
              <w:t>BS Antenna Configuration</w:t>
            </w:r>
          </w:p>
        </w:tc>
        <w:tc>
          <w:tcPr>
            <w:tcW w:w="6295" w:type="dxa"/>
          </w:tcPr>
          <w:p w14:paraId="4A0048EB" w14:textId="77777777" w:rsidR="0011547F" w:rsidRDefault="0011547F" w:rsidP="00085428">
            <w:r w:rsidRPr="00AF1329">
              <w:t>2Tx/2Rx cross polarized</w:t>
            </w:r>
          </w:p>
        </w:tc>
      </w:tr>
      <w:tr w:rsidR="0011547F" w:rsidRPr="00061659" w14:paraId="5F90CE5B" w14:textId="77777777" w:rsidTr="0011547F">
        <w:tc>
          <w:tcPr>
            <w:tcW w:w="3055" w:type="dxa"/>
          </w:tcPr>
          <w:p w14:paraId="24AE2716" w14:textId="77777777" w:rsidR="0011547F" w:rsidRDefault="0011547F" w:rsidP="00085428">
            <w:r>
              <w:lastRenderedPageBreak/>
              <w:t>BS Antenna pattern</w:t>
            </w:r>
          </w:p>
        </w:tc>
        <w:tc>
          <w:tcPr>
            <w:tcW w:w="6295" w:type="dxa"/>
          </w:tcPr>
          <w:p w14:paraId="5FA888B1" w14:textId="13536D64" w:rsidR="0011547F" w:rsidRPr="006D5BAB" w:rsidRDefault="0011547F" w:rsidP="0011547F">
            <w:r w:rsidRPr="006D5BAB">
              <w:t>(M,N,P) = (8,1,2) according to TR 36.873 with 100 degree downtilt angle for UMa-AV</w:t>
            </w:r>
          </w:p>
        </w:tc>
      </w:tr>
      <w:tr w:rsidR="0011547F" w14:paraId="07C74523" w14:textId="77777777" w:rsidTr="0011547F">
        <w:tc>
          <w:tcPr>
            <w:tcW w:w="3055" w:type="dxa"/>
          </w:tcPr>
          <w:p w14:paraId="51497404" w14:textId="77777777" w:rsidR="0011547F" w:rsidRDefault="0011547F" w:rsidP="00085428">
            <w:r>
              <w:t>Wrapping Method</w:t>
            </w:r>
          </w:p>
        </w:tc>
        <w:tc>
          <w:tcPr>
            <w:tcW w:w="6295" w:type="dxa"/>
          </w:tcPr>
          <w:p w14:paraId="09F49A11" w14:textId="77777777" w:rsidR="0011547F" w:rsidRDefault="0011547F" w:rsidP="00085428">
            <w:r>
              <w:t>Geographic Distance based</w:t>
            </w:r>
          </w:p>
        </w:tc>
      </w:tr>
      <w:tr w:rsidR="0011547F" w14:paraId="36022096" w14:textId="77777777" w:rsidTr="0011547F">
        <w:tc>
          <w:tcPr>
            <w:tcW w:w="3055" w:type="dxa"/>
          </w:tcPr>
          <w:p w14:paraId="02B403B8" w14:textId="77777777" w:rsidR="0011547F" w:rsidRDefault="0011547F" w:rsidP="00085428">
            <w:r>
              <w:t>Handover Margin</w:t>
            </w:r>
          </w:p>
        </w:tc>
        <w:tc>
          <w:tcPr>
            <w:tcW w:w="6295" w:type="dxa"/>
          </w:tcPr>
          <w:p w14:paraId="4EFF5F91" w14:textId="77777777" w:rsidR="0011547F" w:rsidRDefault="0011547F" w:rsidP="00085428">
            <w:r>
              <w:t>0 dB</w:t>
            </w:r>
          </w:p>
        </w:tc>
      </w:tr>
      <w:tr w:rsidR="0011547F" w:rsidRPr="00061659" w14:paraId="65E5B625" w14:textId="77777777" w:rsidTr="0011547F">
        <w:tc>
          <w:tcPr>
            <w:tcW w:w="3055" w:type="dxa"/>
          </w:tcPr>
          <w:p w14:paraId="0AA8DBFC" w14:textId="77777777" w:rsidR="0011547F" w:rsidRDefault="0011547F" w:rsidP="00085428">
            <w:r>
              <w:t>UL Power control</w:t>
            </w:r>
          </w:p>
        </w:tc>
        <w:tc>
          <w:tcPr>
            <w:tcW w:w="6295" w:type="dxa"/>
          </w:tcPr>
          <w:p w14:paraId="0B0BFC96" w14:textId="7E8B004C" w:rsidR="0011547F" w:rsidRPr="006D5BAB" w:rsidRDefault="0011547F" w:rsidP="00085428">
            <w:r w:rsidRPr="006D5BAB">
              <w:t>Open loop power control with P0 =-85 dBm and alpha=0.8 for</w:t>
            </w:r>
            <w:r w:rsidR="00807859">
              <w:t xml:space="preserve"> </w:t>
            </w:r>
            <w:r w:rsidRPr="006D5BAB">
              <w:t xml:space="preserve"> baseline results.  For schemes involving enhancements, other values of </w:t>
            </w:r>
            <w:r w:rsidR="00807859">
              <w:t>alpha</w:t>
            </w:r>
            <w:r w:rsidRPr="006D5BAB">
              <w:t xml:space="preserve"> are utilized as indicated in different cases simulated</w:t>
            </w:r>
            <w:r w:rsidR="00EB2F32" w:rsidRPr="006D5BAB">
              <w:t>.</w:t>
            </w:r>
          </w:p>
        </w:tc>
      </w:tr>
      <w:tr w:rsidR="00EB2F32" w14:paraId="297D0EF9" w14:textId="77777777" w:rsidTr="0011547F">
        <w:tc>
          <w:tcPr>
            <w:tcW w:w="3055" w:type="dxa"/>
          </w:tcPr>
          <w:p w14:paraId="0D57C104" w14:textId="2FEA66B5" w:rsidR="00EB2F32" w:rsidRPr="006D5BAB" w:rsidRDefault="00EB2F32" w:rsidP="00085428">
            <w:r w:rsidRPr="006D5BAB">
              <w:t>Number of terrestrial or aerial UT antennas</w:t>
            </w:r>
          </w:p>
        </w:tc>
        <w:tc>
          <w:tcPr>
            <w:tcW w:w="6295" w:type="dxa"/>
          </w:tcPr>
          <w:p w14:paraId="7A9461E9" w14:textId="179D698B" w:rsidR="00EB2F32" w:rsidRDefault="00EB2F32" w:rsidP="00085428">
            <w:r>
              <w:t xml:space="preserve">1 </w:t>
            </w:r>
            <w:proofErr w:type="spellStart"/>
            <w:r>
              <w:t>Tx</w:t>
            </w:r>
            <w:proofErr w:type="spellEnd"/>
            <w:r>
              <w:t>, 2-RX (cross polarized)</w:t>
            </w:r>
          </w:p>
        </w:tc>
      </w:tr>
      <w:tr w:rsidR="0011547F" w14:paraId="0C27A31B" w14:textId="77777777" w:rsidTr="0011547F">
        <w:tc>
          <w:tcPr>
            <w:tcW w:w="3055" w:type="dxa"/>
          </w:tcPr>
          <w:p w14:paraId="3889975D" w14:textId="77777777" w:rsidR="0011547F" w:rsidRDefault="0011547F" w:rsidP="00085428">
            <w:r>
              <w:t>Fast Fading Model</w:t>
            </w:r>
          </w:p>
        </w:tc>
        <w:tc>
          <w:tcPr>
            <w:tcW w:w="6295" w:type="dxa"/>
          </w:tcPr>
          <w:p w14:paraId="1180902C" w14:textId="77777777" w:rsidR="0011547F" w:rsidRDefault="0011547F" w:rsidP="00085428">
            <w:r>
              <w:t>Option 1 (CDL based)</w:t>
            </w:r>
          </w:p>
        </w:tc>
      </w:tr>
      <w:tr w:rsidR="00EB2F32" w14:paraId="13C8B638" w14:textId="77777777" w:rsidTr="0011547F">
        <w:tc>
          <w:tcPr>
            <w:tcW w:w="3055" w:type="dxa"/>
          </w:tcPr>
          <w:p w14:paraId="60117CEF" w14:textId="066FBCD3" w:rsidR="00EB2F32" w:rsidRDefault="00EB2F32" w:rsidP="00085428">
            <w:r>
              <w:t>Uplink-receiver type</w:t>
            </w:r>
          </w:p>
        </w:tc>
        <w:tc>
          <w:tcPr>
            <w:tcW w:w="6295" w:type="dxa"/>
          </w:tcPr>
          <w:p w14:paraId="19F2D456" w14:textId="44070C7F" w:rsidR="00EB2F32" w:rsidRDefault="00EB2F32" w:rsidP="00085428">
            <w:r>
              <w:t>MMSE-IRC</w:t>
            </w:r>
          </w:p>
        </w:tc>
      </w:tr>
      <w:tr w:rsidR="0011547F" w:rsidRPr="00061659" w14:paraId="7F116995" w14:textId="77777777" w:rsidTr="0011547F">
        <w:tc>
          <w:tcPr>
            <w:tcW w:w="3055" w:type="dxa"/>
          </w:tcPr>
          <w:p w14:paraId="67A90258" w14:textId="77777777" w:rsidR="0011547F" w:rsidRPr="006D5BAB" w:rsidRDefault="0011547F" w:rsidP="00085428">
            <w:r w:rsidRPr="006D5BAB">
              <w:t>Height of the Aerial UEs</w:t>
            </w:r>
          </w:p>
        </w:tc>
        <w:tc>
          <w:tcPr>
            <w:tcW w:w="6295" w:type="dxa"/>
          </w:tcPr>
          <w:p w14:paraId="59CBEB5E" w14:textId="77777777" w:rsidR="0011547F" w:rsidRPr="006D5BAB" w:rsidRDefault="0011547F" w:rsidP="00085428">
            <w:r w:rsidRPr="006D5BAB">
              <w:t>Uniformly distributed between 1.5m and 300m</w:t>
            </w:r>
          </w:p>
        </w:tc>
      </w:tr>
    </w:tbl>
    <w:p w14:paraId="10836E1D" w14:textId="77777777" w:rsidR="00311F5F" w:rsidRPr="00311F5F" w:rsidRDefault="00311F5F" w:rsidP="00A6456E">
      <w:pPr>
        <w:rPr>
          <w:lang w:eastAsia="ja-JP"/>
        </w:rPr>
      </w:pPr>
    </w:p>
    <w:p w14:paraId="5B3C850D" w14:textId="77777777" w:rsidR="00F507D1" w:rsidRPr="00CE0424" w:rsidRDefault="00F507D1" w:rsidP="00CE0424">
      <w:pPr>
        <w:pStyle w:val="Heading1"/>
      </w:pPr>
      <w:r w:rsidRPr="00CE0424">
        <w:t>References</w:t>
      </w:r>
    </w:p>
    <w:p w14:paraId="3BC9304B" w14:textId="67AB5051" w:rsidR="003A7EF3" w:rsidRPr="006D5BAB" w:rsidRDefault="00A7145E" w:rsidP="00A7145E">
      <w:pPr>
        <w:pStyle w:val="Reference"/>
        <w:numPr>
          <w:ilvl w:val="0"/>
          <w:numId w:val="0"/>
        </w:numPr>
        <w:ind w:left="567" w:hanging="567"/>
      </w:pPr>
      <w:r w:rsidRPr="006D5BAB">
        <w:t>[1]</w:t>
      </w:r>
      <w:r w:rsidR="0098313F" w:rsidRPr="006D5BAB">
        <w:tab/>
      </w:r>
      <w:r w:rsidRPr="006D5BAB">
        <w:t>RP-171050</w:t>
      </w:r>
      <w:r w:rsidR="009F01C3" w:rsidRPr="006D5BAB">
        <w:t xml:space="preserve">, </w:t>
      </w:r>
      <w:r w:rsidR="00FB6BBD" w:rsidRPr="006D5BAB">
        <w:t>“New SID on Enhanced Support for Aerial Vehicles,” NTT DOCOMO INC, Ericsson.</w:t>
      </w:r>
    </w:p>
    <w:p w14:paraId="47149592" w14:textId="06A6C283" w:rsidR="0098313F" w:rsidRDefault="0098313F" w:rsidP="00A7145E">
      <w:pPr>
        <w:pStyle w:val="Reference"/>
        <w:numPr>
          <w:ilvl w:val="0"/>
          <w:numId w:val="0"/>
        </w:numPr>
        <w:ind w:left="567" w:hanging="567"/>
      </w:pPr>
      <w:r w:rsidRPr="006D5BAB">
        <w:t>[2]</w:t>
      </w:r>
      <w:r w:rsidRPr="006D5BAB">
        <w:tab/>
        <w:t xml:space="preserve">RAN1 Chairman’s Notes, </w:t>
      </w:r>
      <w:r w:rsidR="00B64944" w:rsidRPr="006D5BAB">
        <w:t>3GPP TSG RAN WG1 Meeting #90, Prague, Czech Republic, August 21</w:t>
      </w:r>
      <w:r w:rsidR="00B64944" w:rsidRPr="006D5BAB">
        <w:rPr>
          <w:vertAlign w:val="superscript"/>
        </w:rPr>
        <w:t>st</w:t>
      </w:r>
      <w:r w:rsidR="00B64944" w:rsidRPr="006D5BAB">
        <w:t xml:space="preserve"> – 25</w:t>
      </w:r>
      <w:r w:rsidR="00B64944" w:rsidRPr="006D5BAB">
        <w:rPr>
          <w:vertAlign w:val="superscript"/>
        </w:rPr>
        <w:t>th</w:t>
      </w:r>
      <w:r w:rsidR="00B64944" w:rsidRPr="006D5BAB">
        <w:t xml:space="preserve"> 2017.</w:t>
      </w:r>
    </w:p>
    <w:p w14:paraId="4680BE82" w14:textId="1E4911FA" w:rsidR="003C6AC0" w:rsidRPr="006D5BAB" w:rsidRDefault="003C6AC0" w:rsidP="00A7145E">
      <w:pPr>
        <w:pStyle w:val="Reference"/>
        <w:numPr>
          <w:ilvl w:val="0"/>
          <w:numId w:val="0"/>
        </w:numPr>
        <w:ind w:left="567" w:hanging="567"/>
      </w:pPr>
      <w:r>
        <w:t>[3]</w:t>
      </w:r>
      <w:r>
        <w:tab/>
      </w:r>
      <w:r w:rsidRPr="003C6AC0">
        <w:t>R1-1719053</w:t>
      </w:r>
      <w:r>
        <w:t>, “TP for capturing agreements from RAN1#90bis in TR36.777”</w:t>
      </w:r>
      <w:r w:rsidR="0098080A">
        <w:t xml:space="preserve">, </w:t>
      </w:r>
      <w:r w:rsidR="0098080A">
        <w:rPr>
          <w:rFonts w:eastAsia="Times New Roman" w:cs="Arial"/>
          <w:bCs/>
          <w:noProof/>
          <w:sz w:val="20"/>
          <w:szCs w:val="18"/>
          <w:lang w:eastAsia="zh-CN"/>
        </w:rPr>
        <w:t>9</w:t>
      </w:r>
      <w:r w:rsidR="0098080A">
        <w:rPr>
          <w:rFonts w:eastAsia="Times New Roman" w:cs="Arial"/>
          <w:bCs/>
          <w:noProof/>
          <w:sz w:val="20"/>
          <w:szCs w:val="18"/>
          <w:vertAlign w:val="superscript"/>
          <w:lang w:eastAsia="zh-CN"/>
        </w:rPr>
        <w:t>th</w:t>
      </w:r>
      <w:r w:rsidR="0098080A">
        <w:rPr>
          <w:rFonts w:eastAsia="Times New Roman" w:cs="Arial"/>
          <w:bCs/>
          <w:noProof/>
          <w:sz w:val="20"/>
          <w:szCs w:val="18"/>
          <w:lang w:eastAsia="zh-CN"/>
        </w:rPr>
        <w:t xml:space="preserve"> – 13</w:t>
      </w:r>
      <w:r w:rsidR="0098080A">
        <w:rPr>
          <w:rFonts w:eastAsia="Times New Roman" w:cs="Arial"/>
          <w:bCs/>
          <w:noProof/>
          <w:sz w:val="20"/>
          <w:szCs w:val="18"/>
          <w:vertAlign w:val="superscript"/>
          <w:lang w:eastAsia="zh-CN"/>
        </w:rPr>
        <w:t>th</w:t>
      </w:r>
      <w:r w:rsidR="0098080A">
        <w:rPr>
          <w:rFonts w:eastAsia="Times New Roman" w:cs="Arial"/>
          <w:bCs/>
          <w:noProof/>
          <w:sz w:val="20"/>
          <w:szCs w:val="18"/>
          <w:lang w:eastAsia="zh-CN"/>
        </w:rPr>
        <w:t xml:space="preserve"> October 2017.</w:t>
      </w:r>
    </w:p>
    <w:sectPr w:rsidR="003C6AC0" w:rsidRPr="006D5BAB" w:rsidSect="00C02A4C">
      <w:footerReference w:type="default" r:id="rId5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83D81" w14:textId="77777777" w:rsidR="00BE3DBA" w:rsidRDefault="00BE3DBA">
      <w:r>
        <w:separator/>
      </w:r>
    </w:p>
  </w:endnote>
  <w:endnote w:type="continuationSeparator" w:id="0">
    <w:p w14:paraId="20B5E679" w14:textId="77777777" w:rsidR="00BE3DBA" w:rsidRDefault="00BE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621BEB2" w:rsidR="002B0409" w:rsidRDefault="002B0409"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B5C4C" w14:textId="77777777" w:rsidR="00BE3DBA" w:rsidRDefault="00BE3DBA">
      <w:r>
        <w:separator/>
      </w:r>
    </w:p>
  </w:footnote>
  <w:footnote w:type="continuationSeparator" w:id="0">
    <w:p w14:paraId="045A5EAF" w14:textId="77777777" w:rsidR="00BE3DBA" w:rsidRDefault="00BE3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FE0267"/>
    <w:multiLevelType w:val="hybridMultilevel"/>
    <w:tmpl w:val="D6260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22F51"/>
    <w:multiLevelType w:val="hybridMultilevel"/>
    <w:tmpl w:val="2A7E7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34837"/>
    <w:multiLevelType w:val="hybridMultilevel"/>
    <w:tmpl w:val="786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2"/>
  </w:num>
  <w:num w:numId="12">
    <w:abstractNumId w:val="11"/>
  </w:num>
  <w:num w:numId="13">
    <w:abstractNumId w:val="1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F0F"/>
    <w:rsid w:val="000131CE"/>
    <w:rsid w:val="00015D15"/>
    <w:rsid w:val="0002346B"/>
    <w:rsid w:val="00024296"/>
    <w:rsid w:val="0002564D"/>
    <w:rsid w:val="00025ECA"/>
    <w:rsid w:val="00030B30"/>
    <w:rsid w:val="000325B8"/>
    <w:rsid w:val="000328CE"/>
    <w:rsid w:val="00034C15"/>
    <w:rsid w:val="00036BA1"/>
    <w:rsid w:val="00037AAD"/>
    <w:rsid w:val="00042009"/>
    <w:rsid w:val="000422E2"/>
    <w:rsid w:val="00042F22"/>
    <w:rsid w:val="000444EF"/>
    <w:rsid w:val="00046F53"/>
    <w:rsid w:val="00050266"/>
    <w:rsid w:val="00052240"/>
    <w:rsid w:val="00052692"/>
    <w:rsid w:val="00052A07"/>
    <w:rsid w:val="000534E3"/>
    <w:rsid w:val="0005606A"/>
    <w:rsid w:val="000567CE"/>
    <w:rsid w:val="00057117"/>
    <w:rsid w:val="00061659"/>
    <w:rsid w:val="000616E7"/>
    <w:rsid w:val="000626BA"/>
    <w:rsid w:val="0006487E"/>
    <w:rsid w:val="00065E1A"/>
    <w:rsid w:val="000669EB"/>
    <w:rsid w:val="00077E5F"/>
    <w:rsid w:val="0008036A"/>
    <w:rsid w:val="00081AE6"/>
    <w:rsid w:val="00085428"/>
    <w:rsid w:val="00085588"/>
    <w:rsid w:val="000855EB"/>
    <w:rsid w:val="00085B52"/>
    <w:rsid w:val="000866F2"/>
    <w:rsid w:val="00086D7F"/>
    <w:rsid w:val="0009009F"/>
    <w:rsid w:val="00091557"/>
    <w:rsid w:val="000924C1"/>
    <w:rsid w:val="000924F0"/>
    <w:rsid w:val="00093474"/>
    <w:rsid w:val="0009467A"/>
    <w:rsid w:val="0009510F"/>
    <w:rsid w:val="000A1B7B"/>
    <w:rsid w:val="000A56F2"/>
    <w:rsid w:val="000A6AB3"/>
    <w:rsid w:val="000B2719"/>
    <w:rsid w:val="000B3A8F"/>
    <w:rsid w:val="000B4AB9"/>
    <w:rsid w:val="000B58C3"/>
    <w:rsid w:val="000B61E9"/>
    <w:rsid w:val="000C165A"/>
    <w:rsid w:val="000C2321"/>
    <w:rsid w:val="000C2E19"/>
    <w:rsid w:val="000D0D07"/>
    <w:rsid w:val="000D4797"/>
    <w:rsid w:val="000D664C"/>
    <w:rsid w:val="000E0527"/>
    <w:rsid w:val="000E17DD"/>
    <w:rsid w:val="000E1E92"/>
    <w:rsid w:val="000E250B"/>
    <w:rsid w:val="000F06D6"/>
    <w:rsid w:val="000F0EB1"/>
    <w:rsid w:val="000F1106"/>
    <w:rsid w:val="000F3BE9"/>
    <w:rsid w:val="000F3F6C"/>
    <w:rsid w:val="000F5829"/>
    <w:rsid w:val="000F6DF3"/>
    <w:rsid w:val="001005FF"/>
    <w:rsid w:val="001062FB"/>
    <w:rsid w:val="001063E6"/>
    <w:rsid w:val="00113CF4"/>
    <w:rsid w:val="001153EA"/>
    <w:rsid w:val="0011547F"/>
    <w:rsid w:val="00115643"/>
    <w:rsid w:val="00116765"/>
    <w:rsid w:val="001219F5"/>
    <w:rsid w:val="00121A20"/>
    <w:rsid w:val="0012377F"/>
    <w:rsid w:val="00124314"/>
    <w:rsid w:val="00125C7C"/>
    <w:rsid w:val="00126B4A"/>
    <w:rsid w:val="00132FD0"/>
    <w:rsid w:val="001344C0"/>
    <w:rsid w:val="001346FA"/>
    <w:rsid w:val="00135252"/>
    <w:rsid w:val="00137AB5"/>
    <w:rsid w:val="00137F0B"/>
    <w:rsid w:val="00143182"/>
    <w:rsid w:val="0014604F"/>
    <w:rsid w:val="00146415"/>
    <w:rsid w:val="0014725F"/>
    <w:rsid w:val="00150473"/>
    <w:rsid w:val="00151E23"/>
    <w:rsid w:val="001526E0"/>
    <w:rsid w:val="0015373E"/>
    <w:rsid w:val="001551B5"/>
    <w:rsid w:val="0016038F"/>
    <w:rsid w:val="00164CDE"/>
    <w:rsid w:val="001659C1"/>
    <w:rsid w:val="00173A8E"/>
    <w:rsid w:val="0018143F"/>
    <w:rsid w:val="001814F1"/>
    <w:rsid w:val="00190AC1"/>
    <w:rsid w:val="0019341A"/>
    <w:rsid w:val="00197DF9"/>
    <w:rsid w:val="001A1987"/>
    <w:rsid w:val="001A2564"/>
    <w:rsid w:val="001A6173"/>
    <w:rsid w:val="001A6CBA"/>
    <w:rsid w:val="001B0D97"/>
    <w:rsid w:val="001B20DB"/>
    <w:rsid w:val="001B5A5D"/>
    <w:rsid w:val="001C1CE5"/>
    <w:rsid w:val="001C3D2A"/>
    <w:rsid w:val="001D51BA"/>
    <w:rsid w:val="001D6342"/>
    <w:rsid w:val="001D6D53"/>
    <w:rsid w:val="001E2560"/>
    <w:rsid w:val="001E58E2"/>
    <w:rsid w:val="001E7AED"/>
    <w:rsid w:val="001F23E2"/>
    <w:rsid w:val="001F3916"/>
    <w:rsid w:val="001F54C5"/>
    <w:rsid w:val="001F662C"/>
    <w:rsid w:val="001F7074"/>
    <w:rsid w:val="001F70AA"/>
    <w:rsid w:val="00200490"/>
    <w:rsid w:val="00201F3A"/>
    <w:rsid w:val="00203F96"/>
    <w:rsid w:val="002069B2"/>
    <w:rsid w:val="00207FA3"/>
    <w:rsid w:val="002109A2"/>
    <w:rsid w:val="00214DA8"/>
    <w:rsid w:val="002153C4"/>
    <w:rsid w:val="00215423"/>
    <w:rsid w:val="002158FA"/>
    <w:rsid w:val="002162F8"/>
    <w:rsid w:val="00220600"/>
    <w:rsid w:val="00220DD8"/>
    <w:rsid w:val="00221E13"/>
    <w:rsid w:val="002224DB"/>
    <w:rsid w:val="00223FCB"/>
    <w:rsid w:val="002252C3"/>
    <w:rsid w:val="00225C54"/>
    <w:rsid w:val="00230765"/>
    <w:rsid w:val="002319E4"/>
    <w:rsid w:val="0023245F"/>
    <w:rsid w:val="002353B4"/>
    <w:rsid w:val="00235632"/>
    <w:rsid w:val="00235872"/>
    <w:rsid w:val="00236C84"/>
    <w:rsid w:val="00241559"/>
    <w:rsid w:val="00241DB4"/>
    <w:rsid w:val="002435B3"/>
    <w:rsid w:val="002451ED"/>
    <w:rsid w:val="002458EB"/>
    <w:rsid w:val="00246B9F"/>
    <w:rsid w:val="002500C8"/>
    <w:rsid w:val="00250A29"/>
    <w:rsid w:val="00255F71"/>
    <w:rsid w:val="00257543"/>
    <w:rsid w:val="002617E7"/>
    <w:rsid w:val="0026254B"/>
    <w:rsid w:val="00264228"/>
    <w:rsid w:val="00264334"/>
    <w:rsid w:val="0026473E"/>
    <w:rsid w:val="00266214"/>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2869"/>
    <w:rsid w:val="002B0409"/>
    <w:rsid w:val="002B1BB7"/>
    <w:rsid w:val="002B24D6"/>
    <w:rsid w:val="002B5901"/>
    <w:rsid w:val="002B634E"/>
    <w:rsid w:val="002C37AD"/>
    <w:rsid w:val="002C41E6"/>
    <w:rsid w:val="002C6E98"/>
    <w:rsid w:val="002C7315"/>
    <w:rsid w:val="002D071A"/>
    <w:rsid w:val="002D34B2"/>
    <w:rsid w:val="002D7637"/>
    <w:rsid w:val="002E17F2"/>
    <w:rsid w:val="002E63AE"/>
    <w:rsid w:val="002E7CAE"/>
    <w:rsid w:val="002F2771"/>
    <w:rsid w:val="002F37A9"/>
    <w:rsid w:val="002F6288"/>
    <w:rsid w:val="00301CE6"/>
    <w:rsid w:val="0030256B"/>
    <w:rsid w:val="00303A6E"/>
    <w:rsid w:val="0030501F"/>
    <w:rsid w:val="00307BA1"/>
    <w:rsid w:val="00311702"/>
    <w:rsid w:val="00311E82"/>
    <w:rsid w:val="00311F5F"/>
    <w:rsid w:val="00313FD6"/>
    <w:rsid w:val="003143BD"/>
    <w:rsid w:val="0031779E"/>
    <w:rsid w:val="003203ED"/>
    <w:rsid w:val="00322C9F"/>
    <w:rsid w:val="003238DD"/>
    <w:rsid w:val="00324D23"/>
    <w:rsid w:val="00327997"/>
    <w:rsid w:val="00331751"/>
    <w:rsid w:val="00331B7B"/>
    <w:rsid w:val="00334579"/>
    <w:rsid w:val="00335858"/>
    <w:rsid w:val="00336BDA"/>
    <w:rsid w:val="00342BD7"/>
    <w:rsid w:val="00342ED2"/>
    <w:rsid w:val="00344049"/>
    <w:rsid w:val="00344D3E"/>
    <w:rsid w:val="00346DB5"/>
    <w:rsid w:val="003477B1"/>
    <w:rsid w:val="00347DFA"/>
    <w:rsid w:val="0035150F"/>
    <w:rsid w:val="00353E7F"/>
    <w:rsid w:val="00356A14"/>
    <w:rsid w:val="00357380"/>
    <w:rsid w:val="00360146"/>
    <w:rsid w:val="003602D9"/>
    <w:rsid w:val="003604CE"/>
    <w:rsid w:val="003668C0"/>
    <w:rsid w:val="00370E47"/>
    <w:rsid w:val="003742AC"/>
    <w:rsid w:val="00374ADB"/>
    <w:rsid w:val="00377CE1"/>
    <w:rsid w:val="003808AD"/>
    <w:rsid w:val="00385BF0"/>
    <w:rsid w:val="003865B7"/>
    <w:rsid w:val="003939FF"/>
    <w:rsid w:val="00393C64"/>
    <w:rsid w:val="003A0243"/>
    <w:rsid w:val="003A0E41"/>
    <w:rsid w:val="003A2223"/>
    <w:rsid w:val="003A2A0F"/>
    <w:rsid w:val="003A427D"/>
    <w:rsid w:val="003A45A1"/>
    <w:rsid w:val="003A5B0A"/>
    <w:rsid w:val="003A6BAC"/>
    <w:rsid w:val="003A7EF3"/>
    <w:rsid w:val="003B159C"/>
    <w:rsid w:val="003B1FE7"/>
    <w:rsid w:val="003B369F"/>
    <w:rsid w:val="003B36A3"/>
    <w:rsid w:val="003B670A"/>
    <w:rsid w:val="003B7FE5"/>
    <w:rsid w:val="003C11C8"/>
    <w:rsid w:val="003C2702"/>
    <w:rsid w:val="003C6AC0"/>
    <w:rsid w:val="003C7806"/>
    <w:rsid w:val="003C7E85"/>
    <w:rsid w:val="003D109F"/>
    <w:rsid w:val="003D2478"/>
    <w:rsid w:val="003D2ACB"/>
    <w:rsid w:val="003D3C45"/>
    <w:rsid w:val="003D5B1F"/>
    <w:rsid w:val="003E0890"/>
    <w:rsid w:val="003E15FA"/>
    <w:rsid w:val="003E55E4"/>
    <w:rsid w:val="003E74E3"/>
    <w:rsid w:val="003F05C7"/>
    <w:rsid w:val="003F2CD4"/>
    <w:rsid w:val="003F5E09"/>
    <w:rsid w:val="003F6BBE"/>
    <w:rsid w:val="004000E8"/>
    <w:rsid w:val="00400CDC"/>
    <w:rsid w:val="00402E2B"/>
    <w:rsid w:val="004033B5"/>
    <w:rsid w:val="004050EA"/>
    <w:rsid w:val="0040512B"/>
    <w:rsid w:val="00405CA5"/>
    <w:rsid w:val="00407CD3"/>
    <w:rsid w:val="00410134"/>
    <w:rsid w:val="00410B72"/>
    <w:rsid w:val="00410F18"/>
    <w:rsid w:val="0041263E"/>
    <w:rsid w:val="00413AAC"/>
    <w:rsid w:val="00413E92"/>
    <w:rsid w:val="00416136"/>
    <w:rsid w:val="00421105"/>
    <w:rsid w:val="004242F4"/>
    <w:rsid w:val="00427248"/>
    <w:rsid w:val="00437447"/>
    <w:rsid w:val="00441782"/>
    <w:rsid w:val="00441A92"/>
    <w:rsid w:val="00444F56"/>
    <w:rsid w:val="00446488"/>
    <w:rsid w:val="004475C4"/>
    <w:rsid w:val="004517AA"/>
    <w:rsid w:val="00452CAC"/>
    <w:rsid w:val="0045383B"/>
    <w:rsid w:val="00457565"/>
    <w:rsid w:val="00457B71"/>
    <w:rsid w:val="0046014A"/>
    <w:rsid w:val="004669E2"/>
    <w:rsid w:val="00470C31"/>
    <w:rsid w:val="004734D0"/>
    <w:rsid w:val="004750DF"/>
    <w:rsid w:val="0047556B"/>
    <w:rsid w:val="00477768"/>
    <w:rsid w:val="00492BC5"/>
    <w:rsid w:val="004964F1"/>
    <w:rsid w:val="004A16BC"/>
    <w:rsid w:val="004A2B94"/>
    <w:rsid w:val="004B3B89"/>
    <w:rsid w:val="004B40AD"/>
    <w:rsid w:val="004B7C0C"/>
    <w:rsid w:val="004C3898"/>
    <w:rsid w:val="004C4E54"/>
    <w:rsid w:val="004C662F"/>
    <w:rsid w:val="004D36B1"/>
    <w:rsid w:val="004D7CB2"/>
    <w:rsid w:val="004D7EBD"/>
    <w:rsid w:val="004E1292"/>
    <w:rsid w:val="004E2680"/>
    <w:rsid w:val="004E28F9"/>
    <w:rsid w:val="004E3AC3"/>
    <w:rsid w:val="004E462E"/>
    <w:rsid w:val="004E56DC"/>
    <w:rsid w:val="004E76F4"/>
    <w:rsid w:val="004F0B4E"/>
    <w:rsid w:val="004F0B6C"/>
    <w:rsid w:val="004F2078"/>
    <w:rsid w:val="004F4DA3"/>
    <w:rsid w:val="004F713C"/>
    <w:rsid w:val="005044C9"/>
    <w:rsid w:val="005063FA"/>
    <w:rsid w:val="00506557"/>
    <w:rsid w:val="0050677A"/>
    <w:rsid w:val="005108D8"/>
    <w:rsid w:val="005116F9"/>
    <w:rsid w:val="00512367"/>
    <w:rsid w:val="00512682"/>
    <w:rsid w:val="005153A7"/>
    <w:rsid w:val="005216FC"/>
    <w:rsid w:val="005219CF"/>
    <w:rsid w:val="0052647C"/>
    <w:rsid w:val="00526EC0"/>
    <w:rsid w:val="00527163"/>
    <w:rsid w:val="00534B59"/>
    <w:rsid w:val="0053506D"/>
    <w:rsid w:val="00536759"/>
    <w:rsid w:val="00537C62"/>
    <w:rsid w:val="00546970"/>
    <w:rsid w:val="00546F0B"/>
    <w:rsid w:val="00554192"/>
    <w:rsid w:val="00554E19"/>
    <w:rsid w:val="0056121F"/>
    <w:rsid w:val="00572505"/>
    <w:rsid w:val="00572592"/>
    <w:rsid w:val="00574D57"/>
    <w:rsid w:val="00575DA6"/>
    <w:rsid w:val="0057618B"/>
    <w:rsid w:val="00581434"/>
    <w:rsid w:val="00582809"/>
    <w:rsid w:val="0058798C"/>
    <w:rsid w:val="005900FA"/>
    <w:rsid w:val="005935A4"/>
    <w:rsid w:val="005948C2"/>
    <w:rsid w:val="00595DCA"/>
    <w:rsid w:val="00596B51"/>
    <w:rsid w:val="0059779B"/>
    <w:rsid w:val="005A209A"/>
    <w:rsid w:val="005A662D"/>
    <w:rsid w:val="005B35D7"/>
    <w:rsid w:val="005B392A"/>
    <w:rsid w:val="005B3AA3"/>
    <w:rsid w:val="005B6F83"/>
    <w:rsid w:val="005C042E"/>
    <w:rsid w:val="005C29CF"/>
    <w:rsid w:val="005C3B51"/>
    <w:rsid w:val="005C3CD3"/>
    <w:rsid w:val="005C6575"/>
    <w:rsid w:val="005C6D6B"/>
    <w:rsid w:val="005C74FB"/>
    <w:rsid w:val="005D1602"/>
    <w:rsid w:val="005E370A"/>
    <w:rsid w:val="005E385F"/>
    <w:rsid w:val="005E5442"/>
    <w:rsid w:val="005E5B81"/>
    <w:rsid w:val="005F1A99"/>
    <w:rsid w:val="005F2CB1"/>
    <w:rsid w:val="005F3025"/>
    <w:rsid w:val="005F618C"/>
    <w:rsid w:val="005F70BD"/>
    <w:rsid w:val="0060283C"/>
    <w:rsid w:val="00604F14"/>
    <w:rsid w:val="00610F80"/>
    <w:rsid w:val="00611B83"/>
    <w:rsid w:val="00613257"/>
    <w:rsid w:val="00616688"/>
    <w:rsid w:val="006166BB"/>
    <w:rsid w:val="00620A71"/>
    <w:rsid w:val="00620D80"/>
    <w:rsid w:val="006234A6"/>
    <w:rsid w:val="00625E58"/>
    <w:rsid w:val="006268C9"/>
    <w:rsid w:val="00630001"/>
    <w:rsid w:val="006311B3"/>
    <w:rsid w:val="0063284C"/>
    <w:rsid w:val="00636398"/>
    <w:rsid w:val="006368D3"/>
    <w:rsid w:val="006377EC"/>
    <w:rsid w:val="0064151F"/>
    <w:rsid w:val="00641533"/>
    <w:rsid w:val="0064208D"/>
    <w:rsid w:val="00643475"/>
    <w:rsid w:val="0064396A"/>
    <w:rsid w:val="00645D01"/>
    <w:rsid w:val="0064624E"/>
    <w:rsid w:val="00650AB9"/>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DAC"/>
    <w:rsid w:val="00683ECE"/>
    <w:rsid w:val="00684AB9"/>
    <w:rsid w:val="0069028B"/>
    <w:rsid w:val="00692698"/>
    <w:rsid w:val="00695FC2"/>
    <w:rsid w:val="00696949"/>
    <w:rsid w:val="00697052"/>
    <w:rsid w:val="006A2297"/>
    <w:rsid w:val="006A46FB"/>
    <w:rsid w:val="006A5E28"/>
    <w:rsid w:val="006A6585"/>
    <w:rsid w:val="006A697B"/>
    <w:rsid w:val="006A7AFF"/>
    <w:rsid w:val="006B1816"/>
    <w:rsid w:val="006B2099"/>
    <w:rsid w:val="006B50CF"/>
    <w:rsid w:val="006C03B8"/>
    <w:rsid w:val="006C5EC9"/>
    <w:rsid w:val="006C6059"/>
    <w:rsid w:val="006C7522"/>
    <w:rsid w:val="006D5BAB"/>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C44"/>
    <w:rsid w:val="00707072"/>
    <w:rsid w:val="00707D61"/>
    <w:rsid w:val="00712287"/>
    <w:rsid w:val="00712772"/>
    <w:rsid w:val="007148D3"/>
    <w:rsid w:val="00715B9A"/>
    <w:rsid w:val="00717EE5"/>
    <w:rsid w:val="0072186C"/>
    <w:rsid w:val="00726E2D"/>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0F2"/>
    <w:rsid w:val="007642E1"/>
    <w:rsid w:val="00765281"/>
    <w:rsid w:val="00766BAD"/>
    <w:rsid w:val="007755F2"/>
    <w:rsid w:val="007757D4"/>
    <w:rsid w:val="00776971"/>
    <w:rsid w:val="00777D37"/>
    <w:rsid w:val="0078177E"/>
    <w:rsid w:val="0078304C"/>
    <w:rsid w:val="00783673"/>
    <w:rsid w:val="00785490"/>
    <w:rsid w:val="00786411"/>
    <w:rsid w:val="00790B99"/>
    <w:rsid w:val="007925EA"/>
    <w:rsid w:val="00793CD8"/>
    <w:rsid w:val="00795C92"/>
    <w:rsid w:val="00796231"/>
    <w:rsid w:val="007964E9"/>
    <w:rsid w:val="00796DE5"/>
    <w:rsid w:val="007A0724"/>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3FAE"/>
    <w:rsid w:val="0080605F"/>
    <w:rsid w:val="00807786"/>
    <w:rsid w:val="00807859"/>
    <w:rsid w:val="00807E1A"/>
    <w:rsid w:val="00811FCB"/>
    <w:rsid w:val="0081493C"/>
    <w:rsid w:val="008158D6"/>
    <w:rsid w:val="00817196"/>
    <w:rsid w:val="008235DB"/>
    <w:rsid w:val="00824AB4"/>
    <w:rsid w:val="00825C42"/>
    <w:rsid w:val="00825D25"/>
    <w:rsid w:val="00827D6F"/>
    <w:rsid w:val="00831671"/>
    <w:rsid w:val="008376AC"/>
    <w:rsid w:val="00837C47"/>
    <w:rsid w:val="00841993"/>
    <w:rsid w:val="008432E2"/>
    <w:rsid w:val="008444E8"/>
    <w:rsid w:val="00844E80"/>
    <w:rsid w:val="00846FE7"/>
    <w:rsid w:val="008524D6"/>
    <w:rsid w:val="00854C47"/>
    <w:rsid w:val="00856911"/>
    <w:rsid w:val="008624FE"/>
    <w:rsid w:val="008677FD"/>
    <w:rsid w:val="008706D4"/>
    <w:rsid w:val="00870F8A"/>
    <w:rsid w:val="00871827"/>
    <w:rsid w:val="008719A4"/>
    <w:rsid w:val="00871D23"/>
    <w:rsid w:val="00874312"/>
    <w:rsid w:val="0087437C"/>
    <w:rsid w:val="00875CD7"/>
    <w:rsid w:val="00876B4D"/>
    <w:rsid w:val="0087753C"/>
    <w:rsid w:val="00877F18"/>
    <w:rsid w:val="00894503"/>
    <w:rsid w:val="00894A88"/>
    <w:rsid w:val="00895386"/>
    <w:rsid w:val="008A0D9C"/>
    <w:rsid w:val="008A21FF"/>
    <w:rsid w:val="008A2CE2"/>
    <w:rsid w:val="008A30AC"/>
    <w:rsid w:val="008A44B8"/>
    <w:rsid w:val="008A51A8"/>
    <w:rsid w:val="008A54C7"/>
    <w:rsid w:val="008A77D8"/>
    <w:rsid w:val="008B0483"/>
    <w:rsid w:val="008B120C"/>
    <w:rsid w:val="008B51A0"/>
    <w:rsid w:val="008B592A"/>
    <w:rsid w:val="008B7B5C"/>
    <w:rsid w:val="008C0A6C"/>
    <w:rsid w:val="008C0C99"/>
    <w:rsid w:val="008C2017"/>
    <w:rsid w:val="008C4958"/>
    <w:rsid w:val="008C4BAA"/>
    <w:rsid w:val="008C6AE8"/>
    <w:rsid w:val="008C7573"/>
    <w:rsid w:val="008C773C"/>
    <w:rsid w:val="008D1D9D"/>
    <w:rsid w:val="008D34F1"/>
    <w:rsid w:val="008D39D8"/>
    <w:rsid w:val="008D5DE7"/>
    <w:rsid w:val="008D6D1A"/>
    <w:rsid w:val="008E065E"/>
    <w:rsid w:val="008E0927"/>
    <w:rsid w:val="008E1909"/>
    <w:rsid w:val="008F1EAB"/>
    <w:rsid w:val="008F33DC"/>
    <w:rsid w:val="008F477F"/>
    <w:rsid w:val="008F5F41"/>
    <w:rsid w:val="009014C4"/>
    <w:rsid w:val="0090155F"/>
    <w:rsid w:val="00902350"/>
    <w:rsid w:val="0090336B"/>
    <w:rsid w:val="009053AA"/>
    <w:rsid w:val="009062D2"/>
    <w:rsid w:val="00906939"/>
    <w:rsid w:val="00910B7D"/>
    <w:rsid w:val="00911DFB"/>
    <w:rsid w:val="00912B64"/>
    <w:rsid w:val="009139D9"/>
    <w:rsid w:val="00914AD8"/>
    <w:rsid w:val="00916079"/>
    <w:rsid w:val="00917CE9"/>
    <w:rsid w:val="00920BF2"/>
    <w:rsid w:val="00922010"/>
    <w:rsid w:val="00923260"/>
    <w:rsid w:val="00931BD9"/>
    <w:rsid w:val="00935739"/>
    <w:rsid w:val="00936865"/>
    <w:rsid w:val="009368F3"/>
    <w:rsid w:val="00941636"/>
    <w:rsid w:val="00941D88"/>
    <w:rsid w:val="00943742"/>
    <w:rsid w:val="00944FCC"/>
    <w:rsid w:val="00945C05"/>
    <w:rsid w:val="00946945"/>
    <w:rsid w:val="00947713"/>
    <w:rsid w:val="00947C63"/>
    <w:rsid w:val="00950DE7"/>
    <w:rsid w:val="00952A24"/>
    <w:rsid w:val="00953920"/>
    <w:rsid w:val="00953D47"/>
    <w:rsid w:val="00955C6F"/>
    <w:rsid w:val="0095681E"/>
    <w:rsid w:val="009572D4"/>
    <w:rsid w:val="009576E7"/>
    <w:rsid w:val="00957DBA"/>
    <w:rsid w:val="00961921"/>
    <w:rsid w:val="0096430A"/>
    <w:rsid w:val="0096554B"/>
    <w:rsid w:val="0096584A"/>
    <w:rsid w:val="00971F08"/>
    <w:rsid w:val="00975BB0"/>
    <w:rsid w:val="00975C50"/>
    <w:rsid w:val="0097603D"/>
    <w:rsid w:val="00976949"/>
    <w:rsid w:val="00980477"/>
    <w:rsid w:val="0098080A"/>
    <w:rsid w:val="00982591"/>
    <w:rsid w:val="0098313F"/>
    <w:rsid w:val="00985253"/>
    <w:rsid w:val="009853B3"/>
    <w:rsid w:val="00985BFD"/>
    <w:rsid w:val="00990630"/>
    <w:rsid w:val="00991761"/>
    <w:rsid w:val="00994DCA"/>
    <w:rsid w:val="009960EC"/>
    <w:rsid w:val="009970DD"/>
    <w:rsid w:val="00997CB2"/>
    <w:rsid w:val="009A0FBA"/>
    <w:rsid w:val="009A1601"/>
    <w:rsid w:val="009A18A7"/>
    <w:rsid w:val="009A4391"/>
    <w:rsid w:val="009A462D"/>
    <w:rsid w:val="009A50D1"/>
    <w:rsid w:val="009A5CBA"/>
    <w:rsid w:val="009B0A72"/>
    <w:rsid w:val="009B1F30"/>
    <w:rsid w:val="009B3AC2"/>
    <w:rsid w:val="009B4DF4"/>
    <w:rsid w:val="009B564E"/>
    <w:rsid w:val="009B59AD"/>
    <w:rsid w:val="009B7630"/>
    <w:rsid w:val="009B7E87"/>
    <w:rsid w:val="009C28BD"/>
    <w:rsid w:val="009C2C7A"/>
    <w:rsid w:val="009C403E"/>
    <w:rsid w:val="009C6832"/>
    <w:rsid w:val="009D1CED"/>
    <w:rsid w:val="009D4FF0"/>
    <w:rsid w:val="009D5E99"/>
    <w:rsid w:val="009D703C"/>
    <w:rsid w:val="009D718F"/>
    <w:rsid w:val="009E068F"/>
    <w:rsid w:val="009E14E0"/>
    <w:rsid w:val="009E35DB"/>
    <w:rsid w:val="009E47A3"/>
    <w:rsid w:val="009F01C3"/>
    <w:rsid w:val="009F08F3"/>
    <w:rsid w:val="009F344F"/>
    <w:rsid w:val="009F68F3"/>
    <w:rsid w:val="00A031D8"/>
    <w:rsid w:val="00A048A8"/>
    <w:rsid w:val="00A04F49"/>
    <w:rsid w:val="00A10107"/>
    <w:rsid w:val="00A13E54"/>
    <w:rsid w:val="00A15745"/>
    <w:rsid w:val="00A17F63"/>
    <w:rsid w:val="00A20DFC"/>
    <w:rsid w:val="00A2193B"/>
    <w:rsid w:val="00A2351A"/>
    <w:rsid w:val="00A264A9"/>
    <w:rsid w:val="00A27785"/>
    <w:rsid w:val="00A30187"/>
    <w:rsid w:val="00A343C5"/>
    <w:rsid w:val="00A3448A"/>
    <w:rsid w:val="00A34D5A"/>
    <w:rsid w:val="00A36297"/>
    <w:rsid w:val="00A41E2B"/>
    <w:rsid w:val="00A45B74"/>
    <w:rsid w:val="00A52E1D"/>
    <w:rsid w:val="00A530D1"/>
    <w:rsid w:val="00A53F4B"/>
    <w:rsid w:val="00A61499"/>
    <w:rsid w:val="00A62A77"/>
    <w:rsid w:val="00A63483"/>
    <w:rsid w:val="00A6456E"/>
    <w:rsid w:val="00A657D7"/>
    <w:rsid w:val="00A660AC"/>
    <w:rsid w:val="00A66A79"/>
    <w:rsid w:val="00A67E6C"/>
    <w:rsid w:val="00A7145E"/>
    <w:rsid w:val="00A71B99"/>
    <w:rsid w:val="00A739D0"/>
    <w:rsid w:val="00A761D4"/>
    <w:rsid w:val="00A77EC4"/>
    <w:rsid w:val="00A85C6C"/>
    <w:rsid w:val="00A85EF6"/>
    <w:rsid w:val="00A92879"/>
    <w:rsid w:val="00A92FB1"/>
    <w:rsid w:val="00A9442A"/>
    <w:rsid w:val="00A95C88"/>
    <w:rsid w:val="00A97B6B"/>
    <w:rsid w:val="00AA016F"/>
    <w:rsid w:val="00AA1ED6"/>
    <w:rsid w:val="00AA51D6"/>
    <w:rsid w:val="00AB081D"/>
    <w:rsid w:val="00AB0BC8"/>
    <w:rsid w:val="00AB11CA"/>
    <w:rsid w:val="00AB14D9"/>
    <w:rsid w:val="00AB44B9"/>
    <w:rsid w:val="00AB4AB8"/>
    <w:rsid w:val="00AB655E"/>
    <w:rsid w:val="00AC007F"/>
    <w:rsid w:val="00AC2ECD"/>
    <w:rsid w:val="00AC3119"/>
    <w:rsid w:val="00AC49FB"/>
    <w:rsid w:val="00AC5A10"/>
    <w:rsid w:val="00AC7789"/>
    <w:rsid w:val="00AD0AA3"/>
    <w:rsid w:val="00AD0D9A"/>
    <w:rsid w:val="00AD1A5B"/>
    <w:rsid w:val="00AD3F94"/>
    <w:rsid w:val="00AD4A5A"/>
    <w:rsid w:val="00AE004E"/>
    <w:rsid w:val="00AE2238"/>
    <w:rsid w:val="00AE27AC"/>
    <w:rsid w:val="00AE2FEB"/>
    <w:rsid w:val="00AE311F"/>
    <w:rsid w:val="00AE3288"/>
    <w:rsid w:val="00AE40E0"/>
    <w:rsid w:val="00AE4DBA"/>
    <w:rsid w:val="00AE4F07"/>
    <w:rsid w:val="00AF1C5D"/>
    <w:rsid w:val="00AF42D7"/>
    <w:rsid w:val="00AF7864"/>
    <w:rsid w:val="00B006FE"/>
    <w:rsid w:val="00B007CB"/>
    <w:rsid w:val="00B02AA9"/>
    <w:rsid w:val="00B02FA3"/>
    <w:rsid w:val="00B03374"/>
    <w:rsid w:val="00B05084"/>
    <w:rsid w:val="00B157F9"/>
    <w:rsid w:val="00B20256"/>
    <w:rsid w:val="00B208EA"/>
    <w:rsid w:val="00B20D09"/>
    <w:rsid w:val="00B261D7"/>
    <w:rsid w:val="00B2763F"/>
    <w:rsid w:val="00B27AAC"/>
    <w:rsid w:val="00B30929"/>
    <w:rsid w:val="00B372AA"/>
    <w:rsid w:val="00B377E5"/>
    <w:rsid w:val="00B37FAD"/>
    <w:rsid w:val="00B40445"/>
    <w:rsid w:val="00B41888"/>
    <w:rsid w:val="00B43129"/>
    <w:rsid w:val="00B45A52"/>
    <w:rsid w:val="00B46175"/>
    <w:rsid w:val="00B47401"/>
    <w:rsid w:val="00B57F91"/>
    <w:rsid w:val="00B64944"/>
    <w:rsid w:val="00B664C7"/>
    <w:rsid w:val="00B7201D"/>
    <w:rsid w:val="00B739F6"/>
    <w:rsid w:val="00B75A51"/>
    <w:rsid w:val="00B81A6C"/>
    <w:rsid w:val="00B83B6F"/>
    <w:rsid w:val="00B84825"/>
    <w:rsid w:val="00B85DE5"/>
    <w:rsid w:val="00B90F73"/>
    <w:rsid w:val="00B93B59"/>
    <w:rsid w:val="00B9406A"/>
    <w:rsid w:val="00B97940"/>
    <w:rsid w:val="00BA2280"/>
    <w:rsid w:val="00BA2A08"/>
    <w:rsid w:val="00BA39DA"/>
    <w:rsid w:val="00BA524C"/>
    <w:rsid w:val="00BA56D2"/>
    <w:rsid w:val="00BA70C0"/>
    <w:rsid w:val="00BA7396"/>
    <w:rsid w:val="00BA76E0"/>
    <w:rsid w:val="00BB2A25"/>
    <w:rsid w:val="00BB51E9"/>
    <w:rsid w:val="00BC0FDC"/>
    <w:rsid w:val="00BC101C"/>
    <w:rsid w:val="00BC3053"/>
    <w:rsid w:val="00BC4D2E"/>
    <w:rsid w:val="00BD48AC"/>
    <w:rsid w:val="00BD5F1A"/>
    <w:rsid w:val="00BD7B62"/>
    <w:rsid w:val="00BE1234"/>
    <w:rsid w:val="00BE1853"/>
    <w:rsid w:val="00BE2FA6"/>
    <w:rsid w:val="00BE333F"/>
    <w:rsid w:val="00BE3DBA"/>
    <w:rsid w:val="00BE4C53"/>
    <w:rsid w:val="00BE7406"/>
    <w:rsid w:val="00BE7603"/>
    <w:rsid w:val="00BF26F3"/>
    <w:rsid w:val="00BF3279"/>
    <w:rsid w:val="00BF43FA"/>
    <w:rsid w:val="00BF5882"/>
    <w:rsid w:val="00BF63CF"/>
    <w:rsid w:val="00BF74C7"/>
    <w:rsid w:val="00BF7642"/>
    <w:rsid w:val="00C015F1"/>
    <w:rsid w:val="00C01F33"/>
    <w:rsid w:val="00C02A4C"/>
    <w:rsid w:val="00C02CC6"/>
    <w:rsid w:val="00C040F7"/>
    <w:rsid w:val="00C044AB"/>
    <w:rsid w:val="00C05706"/>
    <w:rsid w:val="00C07377"/>
    <w:rsid w:val="00C07A49"/>
    <w:rsid w:val="00C10478"/>
    <w:rsid w:val="00C109B5"/>
    <w:rsid w:val="00C12107"/>
    <w:rsid w:val="00C1300F"/>
    <w:rsid w:val="00C14D4B"/>
    <w:rsid w:val="00C154BB"/>
    <w:rsid w:val="00C26D51"/>
    <w:rsid w:val="00C279B5"/>
    <w:rsid w:val="00C27C45"/>
    <w:rsid w:val="00C3719D"/>
    <w:rsid w:val="00C519BD"/>
    <w:rsid w:val="00C54995"/>
    <w:rsid w:val="00C54D41"/>
    <w:rsid w:val="00C60783"/>
    <w:rsid w:val="00C63131"/>
    <w:rsid w:val="00C64672"/>
    <w:rsid w:val="00C677FE"/>
    <w:rsid w:val="00C70697"/>
    <w:rsid w:val="00C72EF4"/>
    <w:rsid w:val="00C736A3"/>
    <w:rsid w:val="00C74632"/>
    <w:rsid w:val="00C75D2F"/>
    <w:rsid w:val="00C767BE"/>
    <w:rsid w:val="00C76E3C"/>
    <w:rsid w:val="00C81568"/>
    <w:rsid w:val="00C86568"/>
    <w:rsid w:val="00C9027A"/>
    <w:rsid w:val="00C9068E"/>
    <w:rsid w:val="00C9336A"/>
    <w:rsid w:val="00C93C4B"/>
    <w:rsid w:val="00C944AB"/>
    <w:rsid w:val="00C95B40"/>
    <w:rsid w:val="00CA1068"/>
    <w:rsid w:val="00CA1ED8"/>
    <w:rsid w:val="00CA2417"/>
    <w:rsid w:val="00CB030C"/>
    <w:rsid w:val="00CB1F63"/>
    <w:rsid w:val="00CB4D5E"/>
    <w:rsid w:val="00CB7170"/>
    <w:rsid w:val="00CC040E"/>
    <w:rsid w:val="00CC111F"/>
    <w:rsid w:val="00CC2011"/>
    <w:rsid w:val="00CC3EA0"/>
    <w:rsid w:val="00CC7B45"/>
    <w:rsid w:val="00CD1188"/>
    <w:rsid w:val="00CD2ED1"/>
    <w:rsid w:val="00CD337B"/>
    <w:rsid w:val="00CD3D11"/>
    <w:rsid w:val="00CE0424"/>
    <w:rsid w:val="00CE4390"/>
    <w:rsid w:val="00CE7561"/>
    <w:rsid w:val="00CF007F"/>
    <w:rsid w:val="00CF0DEA"/>
    <w:rsid w:val="00CF1354"/>
    <w:rsid w:val="00CF3B1F"/>
    <w:rsid w:val="00CF3BF6"/>
    <w:rsid w:val="00CF625B"/>
    <w:rsid w:val="00CF687E"/>
    <w:rsid w:val="00CF7A42"/>
    <w:rsid w:val="00D0349B"/>
    <w:rsid w:val="00D04253"/>
    <w:rsid w:val="00D10249"/>
    <w:rsid w:val="00D115C3"/>
    <w:rsid w:val="00D11897"/>
    <w:rsid w:val="00D13135"/>
    <w:rsid w:val="00D13E4E"/>
    <w:rsid w:val="00D14527"/>
    <w:rsid w:val="00D22CE3"/>
    <w:rsid w:val="00D239A7"/>
    <w:rsid w:val="00D23F47"/>
    <w:rsid w:val="00D278C9"/>
    <w:rsid w:val="00D36E71"/>
    <w:rsid w:val="00D37D87"/>
    <w:rsid w:val="00D40B33"/>
    <w:rsid w:val="00D4318F"/>
    <w:rsid w:val="00D438BF"/>
    <w:rsid w:val="00D440F8"/>
    <w:rsid w:val="00D466A3"/>
    <w:rsid w:val="00D50D43"/>
    <w:rsid w:val="00D51E0C"/>
    <w:rsid w:val="00D53781"/>
    <w:rsid w:val="00D546FF"/>
    <w:rsid w:val="00D55AD5"/>
    <w:rsid w:val="00D576CA"/>
    <w:rsid w:val="00D57BF1"/>
    <w:rsid w:val="00D61AF5"/>
    <w:rsid w:val="00D63EE9"/>
    <w:rsid w:val="00D652B5"/>
    <w:rsid w:val="00D66155"/>
    <w:rsid w:val="00D708B0"/>
    <w:rsid w:val="00D764AE"/>
    <w:rsid w:val="00D77B1D"/>
    <w:rsid w:val="00D8021F"/>
    <w:rsid w:val="00D80383"/>
    <w:rsid w:val="00D80883"/>
    <w:rsid w:val="00D823C6"/>
    <w:rsid w:val="00D86CA3"/>
    <w:rsid w:val="00D871CE"/>
    <w:rsid w:val="00D9196D"/>
    <w:rsid w:val="00D9229D"/>
    <w:rsid w:val="00D92982"/>
    <w:rsid w:val="00D93770"/>
    <w:rsid w:val="00D9511E"/>
    <w:rsid w:val="00DA305E"/>
    <w:rsid w:val="00DA4FD6"/>
    <w:rsid w:val="00DA5417"/>
    <w:rsid w:val="00DA56E8"/>
    <w:rsid w:val="00DA6D1A"/>
    <w:rsid w:val="00DA7A53"/>
    <w:rsid w:val="00DA7B9B"/>
    <w:rsid w:val="00DB0A9F"/>
    <w:rsid w:val="00DB0DB4"/>
    <w:rsid w:val="00DB377D"/>
    <w:rsid w:val="00DB43A8"/>
    <w:rsid w:val="00DB5500"/>
    <w:rsid w:val="00DB7DBA"/>
    <w:rsid w:val="00DC2D36"/>
    <w:rsid w:val="00DC53EF"/>
    <w:rsid w:val="00DC634F"/>
    <w:rsid w:val="00DD292A"/>
    <w:rsid w:val="00DE3C09"/>
    <w:rsid w:val="00DE5608"/>
    <w:rsid w:val="00DE58D0"/>
    <w:rsid w:val="00DE654F"/>
    <w:rsid w:val="00DF0B6E"/>
    <w:rsid w:val="00DF15E0"/>
    <w:rsid w:val="00DF37A0"/>
    <w:rsid w:val="00E03D02"/>
    <w:rsid w:val="00E110E7"/>
    <w:rsid w:val="00E11B20"/>
    <w:rsid w:val="00E11B73"/>
    <w:rsid w:val="00E17FA2"/>
    <w:rsid w:val="00E21BB0"/>
    <w:rsid w:val="00E22330"/>
    <w:rsid w:val="00E26988"/>
    <w:rsid w:val="00E30B5A"/>
    <w:rsid w:val="00E3123D"/>
    <w:rsid w:val="00E31461"/>
    <w:rsid w:val="00E31568"/>
    <w:rsid w:val="00E31D43"/>
    <w:rsid w:val="00E32608"/>
    <w:rsid w:val="00E34188"/>
    <w:rsid w:val="00E34B6E"/>
    <w:rsid w:val="00E35559"/>
    <w:rsid w:val="00E3723A"/>
    <w:rsid w:val="00E37860"/>
    <w:rsid w:val="00E446F1"/>
    <w:rsid w:val="00E46886"/>
    <w:rsid w:val="00E47AEF"/>
    <w:rsid w:val="00E50FDA"/>
    <w:rsid w:val="00E53B75"/>
    <w:rsid w:val="00E54E3B"/>
    <w:rsid w:val="00E5689D"/>
    <w:rsid w:val="00E57565"/>
    <w:rsid w:val="00E60346"/>
    <w:rsid w:val="00E62EA4"/>
    <w:rsid w:val="00E63838"/>
    <w:rsid w:val="00E64434"/>
    <w:rsid w:val="00E64B80"/>
    <w:rsid w:val="00E66BF7"/>
    <w:rsid w:val="00E67C51"/>
    <w:rsid w:val="00E70E1A"/>
    <w:rsid w:val="00E72EFC"/>
    <w:rsid w:val="00E758EC"/>
    <w:rsid w:val="00E8234C"/>
    <w:rsid w:val="00E83AA9"/>
    <w:rsid w:val="00E83BF1"/>
    <w:rsid w:val="00E85928"/>
    <w:rsid w:val="00E87822"/>
    <w:rsid w:val="00E90395"/>
    <w:rsid w:val="00E90AD8"/>
    <w:rsid w:val="00E90E49"/>
    <w:rsid w:val="00E917F9"/>
    <w:rsid w:val="00E9291C"/>
    <w:rsid w:val="00E93FFE"/>
    <w:rsid w:val="00E94F8A"/>
    <w:rsid w:val="00EA44BF"/>
    <w:rsid w:val="00EA4B16"/>
    <w:rsid w:val="00EA7A41"/>
    <w:rsid w:val="00EB077B"/>
    <w:rsid w:val="00EB2F32"/>
    <w:rsid w:val="00EB4EA2"/>
    <w:rsid w:val="00EB4FE2"/>
    <w:rsid w:val="00EC27C6"/>
    <w:rsid w:val="00EC4207"/>
    <w:rsid w:val="00EC5653"/>
    <w:rsid w:val="00EC6458"/>
    <w:rsid w:val="00EC71CE"/>
    <w:rsid w:val="00EC77A7"/>
    <w:rsid w:val="00ED1006"/>
    <w:rsid w:val="00ED4D4A"/>
    <w:rsid w:val="00EE59C8"/>
    <w:rsid w:val="00EF18FE"/>
    <w:rsid w:val="00EF5787"/>
    <w:rsid w:val="00EF60D0"/>
    <w:rsid w:val="00F002B9"/>
    <w:rsid w:val="00F01F8C"/>
    <w:rsid w:val="00F044A9"/>
    <w:rsid w:val="00F0528D"/>
    <w:rsid w:val="00F06C67"/>
    <w:rsid w:val="00F06DFD"/>
    <w:rsid w:val="00F071D1"/>
    <w:rsid w:val="00F07533"/>
    <w:rsid w:val="00F10629"/>
    <w:rsid w:val="00F153C6"/>
    <w:rsid w:val="00F15FA5"/>
    <w:rsid w:val="00F1671E"/>
    <w:rsid w:val="00F209B7"/>
    <w:rsid w:val="00F229FF"/>
    <w:rsid w:val="00F23336"/>
    <w:rsid w:val="00F2376F"/>
    <w:rsid w:val="00F2388F"/>
    <w:rsid w:val="00F243D8"/>
    <w:rsid w:val="00F26862"/>
    <w:rsid w:val="00F3022F"/>
    <w:rsid w:val="00F30828"/>
    <w:rsid w:val="00F313D6"/>
    <w:rsid w:val="00F37279"/>
    <w:rsid w:val="00F40F0C"/>
    <w:rsid w:val="00F43095"/>
    <w:rsid w:val="00F4766C"/>
    <w:rsid w:val="00F5060E"/>
    <w:rsid w:val="00F507D1"/>
    <w:rsid w:val="00F510EE"/>
    <w:rsid w:val="00F519CE"/>
    <w:rsid w:val="00F51ADA"/>
    <w:rsid w:val="00F53D50"/>
    <w:rsid w:val="00F54F0B"/>
    <w:rsid w:val="00F607C5"/>
    <w:rsid w:val="00F60DEA"/>
    <w:rsid w:val="00F629B6"/>
    <w:rsid w:val="00F6302A"/>
    <w:rsid w:val="00F64C2B"/>
    <w:rsid w:val="00F651BE"/>
    <w:rsid w:val="00F67CFB"/>
    <w:rsid w:val="00F67F53"/>
    <w:rsid w:val="00F703BE"/>
    <w:rsid w:val="00F71F69"/>
    <w:rsid w:val="00F72B72"/>
    <w:rsid w:val="00F74BB9"/>
    <w:rsid w:val="00F75550"/>
    <w:rsid w:val="00F75582"/>
    <w:rsid w:val="00F76EFA"/>
    <w:rsid w:val="00F804BE"/>
    <w:rsid w:val="00F817CE"/>
    <w:rsid w:val="00F8456C"/>
    <w:rsid w:val="00F859D8"/>
    <w:rsid w:val="00F868F5"/>
    <w:rsid w:val="00F9056A"/>
    <w:rsid w:val="00F90F8D"/>
    <w:rsid w:val="00F92782"/>
    <w:rsid w:val="00F936A2"/>
    <w:rsid w:val="00F93AA9"/>
    <w:rsid w:val="00F93F21"/>
    <w:rsid w:val="00F96985"/>
    <w:rsid w:val="00F96C02"/>
    <w:rsid w:val="00F97838"/>
    <w:rsid w:val="00FA1C3B"/>
    <w:rsid w:val="00FA2BB3"/>
    <w:rsid w:val="00FA46B3"/>
    <w:rsid w:val="00FB31AB"/>
    <w:rsid w:val="00FB4C80"/>
    <w:rsid w:val="00FB6A6A"/>
    <w:rsid w:val="00FB6BBD"/>
    <w:rsid w:val="00FC2A48"/>
    <w:rsid w:val="00FC7429"/>
    <w:rsid w:val="00FD0595"/>
    <w:rsid w:val="00FD07F6"/>
    <w:rsid w:val="00FD1EC8"/>
    <w:rsid w:val="00FD47ED"/>
    <w:rsid w:val="00FD72E7"/>
    <w:rsid w:val="00FD74DB"/>
    <w:rsid w:val="00FD7594"/>
    <w:rsid w:val="00FD7660"/>
    <w:rsid w:val="00FE0655"/>
    <w:rsid w:val="00FE2365"/>
    <w:rsid w:val="00FE2BE8"/>
    <w:rsid w:val="00FE37D7"/>
    <w:rsid w:val="00FE4C7B"/>
    <w:rsid w:val="00FE6ED0"/>
    <w:rsid w:val="00FE7336"/>
    <w:rsid w:val="00FE787C"/>
    <w:rsid w:val="00FF11D4"/>
    <w:rsid w:val="00FF2A82"/>
    <w:rsid w:val="00FF45A5"/>
    <w:rsid w:val="00FF4B31"/>
    <w:rsid w:val="00FF4C0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A439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36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936A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936A2"/>
    <w:pPr>
      <w:numPr>
        <w:ilvl w:val="2"/>
      </w:numPr>
      <w:spacing w:before="120"/>
      <w:outlineLvl w:val="2"/>
    </w:pPr>
    <w:rPr>
      <w:sz w:val="24"/>
      <w:szCs w:val="28"/>
    </w:rPr>
  </w:style>
  <w:style w:type="paragraph" w:styleId="Heading4">
    <w:name w:val="heading 4"/>
    <w:basedOn w:val="Heading3"/>
    <w:next w:val="Normal"/>
    <w:qFormat/>
    <w:rsid w:val="00F936A2"/>
    <w:pPr>
      <w:numPr>
        <w:ilvl w:val="3"/>
      </w:numPr>
      <w:outlineLvl w:val="3"/>
    </w:pPr>
    <w:rPr>
      <w:szCs w:val="24"/>
    </w:rPr>
  </w:style>
  <w:style w:type="paragraph" w:styleId="Heading5">
    <w:name w:val="heading 5"/>
    <w:basedOn w:val="Heading4"/>
    <w:next w:val="Normal"/>
    <w:qFormat/>
    <w:rsid w:val="00F936A2"/>
    <w:pPr>
      <w:numPr>
        <w:ilvl w:val="4"/>
      </w:numPr>
      <w:outlineLvl w:val="4"/>
    </w:pPr>
    <w:rPr>
      <w:sz w:val="22"/>
      <w:szCs w:val="22"/>
    </w:rPr>
  </w:style>
  <w:style w:type="paragraph" w:styleId="Heading6">
    <w:name w:val="heading 6"/>
    <w:basedOn w:val="Normal"/>
    <w:next w:val="Normal"/>
    <w:qFormat/>
    <w:rsid w:val="00F936A2"/>
    <w:pPr>
      <w:keepNext/>
      <w:keepLines/>
      <w:numPr>
        <w:ilvl w:val="5"/>
        <w:numId w:val="1"/>
      </w:numPr>
      <w:spacing w:before="120"/>
      <w:outlineLvl w:val="5"/>
    </w:pPr>
    <w:rPr>
      <w:rFonts w:cs="Arial"/>
    </w:rPr>
  </w:style>
  <w:style w:type="paragraph" w:styleId="Heading7">
    <w:name w:val="heading 7"/>
    <w:basedOn w:val="Normal"/>
    <w:next w:val="Normal"/>
    <w:qFormat/>
    <w:rsid w:val="00F936A2"/>
    <w:pPr>
      <w:keepNext/>
      <w:keepLines/>
      <w:numPr>
        <w:ilvl w:val="6"/>
        <w:numId w:val="1"/>
      </w:numPr>
      <w:spacing w:before="120"/>
      <w:outlineLvl w:val="6"/>
    </w:pPr>
    <w:rPr>
      <w:rFonts w:cs="Arial"/>
    </w:rPr>
  </w:style>
  <w:style w:type="paragraph" w:styleId="Heading8">
    <w:name w:val="heading 8"/>
    <w:basedOn w:val="Heading7"/>
    <w:next w:val="Normal"/>
    <w:qFormat/>
    <w:rsid w:val="00F936A2"/>
    <w:pPr>
      <w:numPr>
        <w:ilvl w:val="7"/>
      </w:numPr>
      <w:outlineLvl w:val="7"/>
    </w:pPr>
  </w:style>
  <w:style w:type="paragraph" w:styleId="Heading9">
    <w:name w:val="heading 9"/>
    <w:basedOn w:val="Heading8"/>
    <w:next w:val="Normal"/>
    <w:qFormat/>
    <w:rsid w:val="00F936A2"/>
    <w:pPr>
      <w:numPr>
        <w:ilvl w:val="8"/>
      </w:numPr>
      <w:outlineLvl w:val="8"/>
    </w:pPr>
  </w:style>
  <w:style w:type="character" w:default="1" w:styleId="DefaultParagraphFont">
    <w:name w:val="Default Paragraph Font"/>
    <w:uiPriority w:val="1"/>
    <w:semiHidden/>
    <w:unhideWhenUsed/>
    <w:rsid w:val="009A43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391"/>
  </w:style>
  <w:style w:type="paragraph" w:styleId="TOC8">
    <w:name w:val="toc 8"/>
    <w:basedOn w:val="TOC1"/>
    <w:semiHidden/>
    <w:rsid w:val="00F936A2"/>
    <w:pPr>
      <w:spacing w:before="180"/>
      <w:ind w:left="2693" w:hanging="2693"/>
    </w:pPr>
    <w:rPr>
      <w:b w:val="0"/>
      <w:bCs/>
    </w:rPr>
  </w:style>
  <w:style w:type="paragraph" w:styleId="TOC1">
    <w:name w:val="toc 1"/>
    <w:aliases w:val="Observation TOC2"/>
    <w:uiPriority w:val="39"/>
    <w:rsid w:val="00F936A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936A2"/>
    <w:pPr>
      <w:keepNext/>
      <w:keepLines/>
      <w:spacing w:before="180"/>
      <w:jc w:val="center"/>
    </w:pPr>
  </w:style>
  <w:style w:type="paragraph" w:styleId="Caption">
    <w:name w:val="caption"/>
    <w:basedOn w:val="Normal"/>
    <w:next w:val="Normal"/>
    <w:qFormat/>
    <w:rsid w:val="00F936A2"/>
    <w:pPr>
      <w:spacing w:after="240"/>
      <w:jc w:val="center"/>
    </w:pPr>
    <w:rPr>
      <w:b/>
      <w:bCs/>
    </w:rPr>
  </w:style>
  <w:style w:type="paragraph" w:styleId="TOC5">
    <w:name w:val="toc 5"/>
    <w:aliases w:val="Observation TOC"/>
    <w:basedOn w:val="TOC4"/>
    <w:semiHidden/>
    <w:rsid w:val="00F936A2"/>
    <w:pPr>
      <w:tabs>
        <w:tab w:val="right" w:pos="1701"/>
      </w:tabs>
      <w:ind w:left="1701" w:hanging="1701"/>
    </w:pPr>
  </w:style>
  <w:style w:type="paragraph" w:styleId="TOC4">
    <w:name w:val="toc 4"/>
    <w:basedOn w:val="TOC3"/>
    <w:semiHidden/>
    <w:rsid w:val="00F936A2"/>
    <w:pPr>
      <w:ind w:left="1418" w:hanging="1418"/>
    </w:pPr>
  </w:style>
  <w:style w:type="paragraph" w:styleId="TOC3">
    <w:name w:val="toc 3"/>
    <w:basedOn w:val="TOC2"/>
    <w:semiHidden/>
    <w:rsid w:val="00F936A2"/>
    <w:pPr>
      <w:ind w:left="1134" w:hanging="1134"/>
    </w:pPr>
  </w:style>
  <w:style w:type="paragraph" w:styleId="TOC2">
    <w:name w:val="toc 2"/>
    <w:basedOn w:val="TOC1"/>
    <w:semiHidden/>
    <w:rsid w:val="00F936A2"/>
    <w:pPr>
      <w:keepNext w:val="0"/>
      <w:spacing w:before="0"/>
      <w:ind w:left="851" w:hanging="851"/>
    </w:pPr>
    <w:rPr>
      <w:szCs w:val="20"/>
    </w:rPr>
  </w:style>
  <w:style w:type="paragraph" w:styleId="Index2">
    <w:name w:val="index 2"/>
    <w:basedOn w:val="Index1"/>
    <w:semiHidden/>
    <w:rsid w:val="00F936A2"/>
    <w:pPr>
      <w:ind w:left="284"/>
    </w:pPr>
  </w:style>
  <w:style w:type="paragraph" w:styleId="Index1">
    <w:name w:val="index 1"/>
    <w:basedOn w:val="Normal"/>
    <w:semiHidden/>
    <w:rsid w:val="00F936A2"/>
    <w:pPr>
      <w:keepLines/>
      <w:spacing w:after="0"/>
    </w:pPr>
  </w:style>
  <w:style w:type="paragraph" w:styleId="DocumentMap">
    <w:name w:val="Document Map"/>
    <w:basedOn w:val="Normal"/>
    <w:semiHidden/>
    <w:rsid w:val="00F936A2"/>
    <w:pPr>
      <w:shd w:val="clear" w:color="auto" w:fill="000080"/>
    </w:pPr>
    <w:rPr>
      <w:rFonts w:ascii="Tahoma" w:hAnsi="Tahoma" w:cs="Tahoma"/>
    </w:rPr>
  </w:style>
  <w:style w:type="paragraph" w:styleId="ListNumber2">
    <w:name w:val="List Number 2"/>
    <w:basedOn w:val="ListNumber"/>
    <w:rsid w:val="00F936A2"/>
    <w:pPr>
      <w:ind w:left="851"/>
    </w:pPr>
  </w:style>
  <w:style w:type="paragraph" w:styleId="ListNumber">
    <w:name w:val="List Number"/>
    <w:basedOn w:val="List"/>
    <w:rsid w:val="00F936A2"/>
  </w:style>
  <w:style w:type="paragraph" w:styleId="List">
    <w:name w:val="List"/>
    <w:basedOn w:val="Normal"/>
    <w:rsid w:val="00F936A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36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36A2"/>
    <w:rPr>
      <w:b/>
      <w:bCs/>
      <w:position w:val="6"/>
      <w:sz w:val="16"/>
      <w:szCs w:val="16"/>
    </w:rPr>
  </w:style>
  <w:style w:type="paragraph" w:styleId="FootnoteText">
    <w:name w:val="footnote text"/>
    <w:basedOn w:val="Normal"/>
    <w:semiHidden/>
    <w:rsid w:val="00F936A2"/>
    <w:pPr>
      <w:keepLines/>
      <w:spacing w:after="0"/>
      <w:ind w:left="454" w:hanging="454"/>
    </w:pPr>
    <w:rPr>
      <w:sz w:val="16"/>
      <w:szCs w:val="16"/>
    </w:rPr>
  </w:style>
  <w:style w:type="paragraph" w:customStyle="1" w:styleId="3GPPHeader">
    <w:name w:val="3GPP_Header"/>
    <w:basedOn w:val="Normal"/>
    <w:qFormat/>
    <w:rsid w:val="00F936A2"/>
    <w:pPr>
      <w:tabs>
        <w:tab w:val="left" w:pos="1800"/>
        <w:tab w:val="right" w:pos="9360"/>
      </w:tabs>
      <w:spacing w:after="0"/>
    </w:pPr>
    <w:rPr>
      <w:rFonts w:ascii="Arial" w:hAnsi="Arial"/>
      <w:b/>
    </w:rPr>
  </w:style>
  <w:style w:type="paragraph" w:styleId="TOC9">
    <w:name w:val="toc 9"/>
    <w:basedOn w:val="TOC8"/>
    <w:semiHidden/>
    <w:rsid w:val="00F936A2"/>
    <w:pPr>
      <w:ind w:left="1418" w:hanging="1418"/>
    </w:pPr>
  </w:style>
  <w:style w:type="paragraph" w:styleId="TOC6">
    <w:name w:val="toc 6"/>
    <w:basedOn w:val="TOC5"/>
    <w:next w:val="Normal"/>
    <w:semiHidden/>
    <w:rsid w:val="00F936A2"/>
    <w:pPr>
      <w:ind w:left="1985" w:hanging="1985"/>
    </w:pPr>
  </w:style>
  <w:style w:type="paragraph" w:styleId="TOC7">
    <w:name w:val="toc 7"/>
    <w:basedOn w:val="TOC6"/>
    <w:next w:val="Normal"/>
    <w:semiHidden/>
    <w:rsid w:val="00F936A2"/>
    <w:pPr>
      <w:ind w:left="2268" w:hanging="2268"/>
    </w:pPr>
  </w:style>
  <w:style w:type="paragraph" w:styleId="ListBullet2">
    <w:name w:val="List Bullet 2"/>
    <w:basedOn w:val="ListBullet"/>
    <w:rsid w:val="00F936A2"/>
    <w:pPr>
      <w:numPr>
        <w:numId w:val="6"/>
      </w:numPr>
    </w:pPr>
  </w:style>
  <w:style w:type="paragraph" w:styleId="ListBullet">
    <w:name w:val="List Bullet"/>
    <w:basedOn w:val="BodyText"/>
    <w:rsid w:val="00F936A2"/>
    <w:pPr>
      <w:numPr>
        <w:numId w:val="5"/>
      </w:numPr>
    </w:pPr>
  </w:style>
  <w:style w:type="paragraph" w:styleId="ListBullet3">
    <w:name w:val="List Bullet 3"/>
    <w:basedOn w:val="ListBullet2"/>
    <w:rsid w:val="00F936A2"/>
    <w:pPr>
      <w:numPr>
        <w:numId w:val="7"/>
      </w:numPr>
    </w:pPr>
  </w:style>
  <w:style w:type="paragraph" w:customStyle="1" w:styleId="EQ">
    <w:name w:val="EQ"/>
    <w:basedOn w:val="Normal"/>
    <w:next w:val="Normal"/>
    <w:rsid w:val="00F936A2"/>
    <w:pPr>
      <w:keepLines/>
      <w:tabs>
        <w:tab w:val="center" w:pos="4536"/>
        <w:tab w:val="right" w:pos="9072"/>
      </w:tabs>
      <w:spacing w:after="180"/>
    </w:pPr>
    <w:rPr>
      <w:noProof/>
    </w:rPr>
  </w:style>
  <w:style w:type="paragraph" w:styleId="List2">
    <w:name w:val="List 2"/>
    <w:basedOn w:val="List"/>
    <w:rsid w:val="00F936A2"/>
    <w:pPr>
      <w:ind w:left="851"/>
    </w:pPr>
  </w:style>
  <w:style w:type="paragraph" w:styleId="List3">
    <w:name w:val="List 3"/>
    <w:basedOn w:val="List2"/>
    <w:rsid w:val="00F936A2"/>
    <w:pPr>
      <w:ind w:left="1135"/>
    </w:pPr>
  </w:style>
  <w:style w:type="paragraph" w:styleId="List4">
    <w:name w:val="List 4"/>
    <w:basedOn w:val="List3"/>
    <w:rsid w:val="00F936A2"/>
    <w:pPr>
      <w:ind w:left="1418"/>
    </w:pPr>
  </w:style>
  <w:style w:type="paragraph" w:styleId="List5">
    <w:name w:val="List 5"/>
    <w:basedOn w:val="List4"/>
    <w:rsid w:val="00F936A2"/>
    <w:pPr>
      <w:ind w:left="1702"/>
    </w:pPr>
  </w:style>
  <w:style w:type="paragraph" w:customStyle="1" w:styleId="EditorsNote">
    <w:name w:val="Editor's Note"/>
    <w:basedOn w:val="Normal"/>
    <w:rsid w:val="00F936A2"/>
    <w:pPr>
      <w:keepLines/>
      <w:spacing w:after="180"/>
      <w:ind w:left="1135" w:hanging="851"/>
    </w:pPr>
    <w:rPr>
      <w:color w:val="FF0000"/>
    </w:rPr>
  </w:style>
  <w:style w:type="paragraph" w:styleId="ListBullet4">
    <w:name w:val="List Bullet 4"/>
    <w:basedOn w:val="ListBullet3"/>
    <w:rsid w:val="00F936A2"/>
    <w:pPr>
      <w:numPr>
        <w:numId w:val="8"/>
      </w:numPr>
    </w:pPr>
  </w:style>
  <w:style w:type="paragraph" w:styleId="ListBullet5">
    <w:name w:val="List Bullet 5"/>
    <w:basedOn w:val="ListBullet4"/>
    <w:rsid w:val="00F936A2"/>
    <w:pPr>
      <w:numPr>
        <w:numId w:val="4"/>
      </w:numPr>
    </w:pPr>
  </w:style>
  <w:style w:type="paragraph" w:styleId="Footer">
    <w:name w:val="footer"/>
    <w:basedOn w:val="Header"/>
    <w:semiHidden/>
    <w:rsid w:val="00F936A2"/>
    <w:pPr>
      <w:jc w:val="center"/>
    </w:pPr>
    <w:rPr>
      <w:i/>
      <w:iCs/>
    </w:rPr>
  </w:style>
  <w:style w:type="paragraph" w:customStyle="1" w:styleId="Reference">
    <w:name w:val="Reference"/>
    <w:basedOn w:val="Normal"/>
    <w:qFormat/>
    <w:rsid w:val="00F936A2"/>
    <w:pPr>
      <w:numPr>
        <w:numId w:val="2"/>
      </w:numPr>
    </w:pPr>
  </w:style>
  <w:style w:type="paragraph" w:styleId="BalloonText">
    <w:name w:val="Balloon Text"/>
    <w:basedOn w:val="Normal"/>
    <w:semiHidden/>
    <w:rsid w:val="00F936A2"/>
    <w:rPr>
      <w:rFonts w:ascii="Tahoma" w:hAnsi="Tahoma" w:cs="Tahoma"/>
      <w:sz w:val="16"/>
      <w:szCs w:val="16"/>
    </w:rPr>
  </w:style>
  <w:style w:type="character" w:styleId="PageNumber">
    <w:name w:val="page number"/>
    <w:basedOn w:val="DefaultParagraphFont"/>
    <w:semiHidden/>
    <w:rsid w:val="00F936A2"/>
  </w:style>
  <w:style w:type="paragraph" w:styleId="BodyText">
    <w:name w:val="Body Text"/>
    <w:basedOn w:val="Normal"/>
    <w:link w:val="BodyTextChar"/>
    <w:qFormat/>
    <w:rsid w:val="00F936A2"/>
  </w:style>
  <w:style w:type="character" w:styleId="Hyperlink">
    <w:name w:val="Hyperlink"/>
    <w:uiPriority w:val="99"/>
    <w:rsid w:val="00F936A2"/>
    <w:rPr>
      <w:color w:val="0000FF"/>
      <w:u w:val="single"/>
      <w:lang w:val="en-GB"/>
    </w:rPr>
  </w:style>
  <w:style w:type="character" w:styleId="FollowedHyperlink">
    <w:name w:val="FollowedHyperlink"/>
    <w:semiHidden/>
    <w:rsid w:val="00F936A2"/>
    <w:rPr>
      <w:color w:val="FF0000"/>
      <w:u w:val="single"/>
    </w:rPr>
  </w:style>
  <w:style w:type="character" w:styleId="CommentReference">
    <w:name w:val="annotation reference"/>
    <w:semiHidden/>
    <w:rsid w:val="00F936A2"/>
    <w:rPr>
      <w:sz w:val="16"/>
      <w:szCs w:val="16"/>
    </w:rPr>
  </w:style>
  <w:style w:type="paragraph" w:styleId="CommentText">
    <w:name w:val="annotation text"/>
    <w:basedOn w:val="Normal"/>
    <w:semiHidden/>
    <w:rsid w:val="00F936A2"/>
  </w:style>
  <w:style w:type="paragraph" w:styleId="CommentSubject">
    <w:name w:val="annotation subject"/>
    <w:basedOn w:val="CommentText"/>
    <w:next w:val="CommentText"/>
    <w:semiHidden/>
    <w:rsid w:val="00F936A2"/>
    <w:rPr>
      <w:b/>
      <w:bCs/>
    </w:rPr>
  </w:style>
  <w:style w:type="character" w:customStyle="1" w:styleId="Heading1Char">
    <w:name w:val="Heading 1 Char"/>
    <w:link w:val="Heading1"/>
    <w:rsid w:val="00F936A2"/>
    <w:rPr>
      <w:rFonts w:ascii="Arial" w:hAnsi="Arial" w:cs="Arial"/>
      <w:sz w:val="32"/>
      <w:szCs w:val="36"/>
      <w:lang w:val="en-GB" w:eastAsia="zh-CN"/>
    </w:rPr>
  </w:style>
  <w:style w:type="paragraph" w:customStyle="1" w:styleId="B1">
    <w:name w:val="B1"/>
    <w:basedOn w:val="List"/>
    <w:rsid w:val="00F936A2"/>
    <w:pPr>
      <w:spacing w:after="180"/>
    </w:pPr>
  </w:style>
  <w:style w:type="paragraph" w:customStyle="1" w:styleId="B2">
    <w:name w:val="B2"/>
    <w:basedOn w:val="List2"/>
    <w:rsid w:val="00F936A2"/>
    <w:pPr>
      <w:spacing w:after="180"/>
    </w:pPr>
  </w:style>
  <w:style w:type="paragraph" w:customStyle="1" w:styleId="B3">
    <w:name w:val="B3"/>
    <w:basedOn w:val="List3"/>
    <w:rsid w:val="00F936A2"/>
    <w:pPr>
      <w:spacing w:after="180"/>
    </w:pPr>
  </w:style>
  <w:style w:type="paragraph" w:customStyle="1" w:styleId="B4">
    <w:name w:val="B4"/>
    <w:basedOn w:val="List4"/>
    <w:rsid w:val="00F936A2"/>
    <w:pPr>
      <w:spacing w:after="180"/>
    </w:pPr>
  </w:style>
  <w:style w:type="paragraph" w:customStyle="1" w:styleId="Proposal">
    <w:name w:val="Proposal"/>
    <w:basedOn w:val="Normal"/>
    <w:qFormat/>
    <w:rsid w:val="00F936A2"/>
    <w:pPr>
      <w:numPr>
        <w:numId w:val="3"/>
      </w:numPr>
      <w:tabs>
        <w:tab w:val="clear" w:pos="1304"/>
        <w:tab w:val="left" w:pos="1701"/>
      </w:tabs>
      <w:ind w:left="1701" w:hanging="1701"/>
    </w:pPr>
    <w:rPr>
      <w:b/>
      <w:bCs/>
    </w:rPr>
  </w:style>
  <w:style w:type="character" w:customStyle="1" w:styleId="BodyTextChar">
    <w:name w:val="Body Text Char"/>
    <w:link w:val="BodyText"/>
    <w:rsid w:val="00F936A2"/>
    <w:rPr>
      <w:rFonts w:ascii="Times New Roman" w:hAnsi="Times New Roman"/>
      <w:lang w:val="en-GB" w:eastAsia="zh-CN"/>
    </w:rPr>
  </w:style>
  <w:style w:type="paragraph" w:customStyle="1" w:styleId="B5">
    <w:name w:val="B5"/>
    <w:basedOn w:val="List5"/>
    <w:rsid w:val="00F936A2"/>
    <w:pPr>
      <w:spacing w:after="180"/>
    </w:pPr>
  </w:style>
  <w:style w:type="paragraph" w:customStyle="1" w:styleId="EX">
    <w:name w:val="EX"/>
    <w:basedOn w:val="Normal"/>
    <w:rsid w:val="00F936A2"/>
    <w:pPr>
      <w:keepLines/>
      <w:spacing w:after="180"/>
      <w:ind w:left="1702" w:hanging="1418"/>
    </w:pPr>
  </w:style>
  <w:style w:type="paragraph" w:customStyle="1" w:styleId="EW">
    <w:name w:val="EW"/>
    <w:basedOn w:val="EX"/>
    <w:rsid w:val="00F936A2"/>
    <w:pPr>
      <w:spacing w:after="0"/>
    </w:pPr>
  </w:style>
  <w:style w:type="paragraph" w:customStyle="1" w:styleId="TAL">
    <w:name w:val="TAL"/>
    <w:basedOn w:val="Normal"/>
    <w:link w:val="TALChar"/>
    <w:rsid w:val="00F936A2"/>
    <w:pPr>
      <w:keepNext/>
      <w:keepLines/>
      <w:spacing w:after="0"/>
    </w:pPr>
    <w:rPr>
      <w:sz w:val="18"/>
    </w:rPr>
  </w:style>
  <w:style w:type="paragraph" w:customStyle="1" w:styleId="TAC">
    <w:name w:val="TAC"/>
    <w:basedOn w:val="TAL"/>
    <w:rsid w:val="00F936A2"/>
    <w:pPr>
      <w:jc w:val="center"/>
    </w:pPr>
  </w:style>
  <w:style w:type="paragraph" w:customStyle="1" w:styleId="TAH">
    <w:name w:val="TAH"/>
    <w:basedOn w:val="TAC"/>
    <w:link w:val="TAHCar"/>
    <w:rsid w:val="00F936A2"/>
    <w:rPr>
      <w:b/>
    </w:rPr>
  </w:style>
  <w:style w:type="paragraph" w:customStyle="1" w:styleId="TAN">
    <w:name w:val="TAN"/>
    <w:basedOn w:val="TAL"/>
    <w:rsid w:val="00F936A2"/>
    <w:pPr>
      <w:ind w:left="851" w:hanging="851"/>
    </w:pPr>
  </w:style>
  <w:style w:type="paragraph" w:customStyle="1" w:styleId="TAR">
    <w:name w:val="TAR"/>
    <w:basedOn w:val="TAL"/>
    <w:rsid w:val="00F936A2"/>
    <w:pPr>
      <w:jc w:val="right"/>
    </w:pPr>
  </w:style>
  <w:style w:type="paragraph" w:customStyle="1" w:styleId="TH">
    <w:name w:val="TH"/>
    <w:basedOn w:val="Normal"/>
    <w:rsid w:val="00F936A2"/>
    <w:pPr>
      <w:keepNext/>
      <w:keepLines/>
      <w:spacing w:before="60" w:after="180"/>
      <w:jc w:val="center"/>
    </w:pPr>
    <w:rPr>
      <w:b/>
    </w:rPr>
  </w:style>
  <w:style w:type="paragraph" w:customStyle="1" w:styleId="TF">
    <w:name w:val="TF"/>
    <w:basedOn w:val="TH"/>
    <w:rsid w:val="00F936A2"/>
    <w:pPr>
      <w:keepNext w:val="0"/>
      <w:spacing w:before="0" w:after="240"/>
    </w:pPr>
  </w:style>
  <w:style w:type="paragraph" w:customStyle="1" w:styleId="TT">
    <w:name w:val="TT"/>
    <w:basedOn w:val="Heading1"/>
    <w:next w:val="Normal"/>
    <w:rsid w:val="00F936A2"/>
    <w:pPr>
      <w:numPr>
        <w:numId w:val="0"/>
      </w:numPr>
      <w:ind w:left="1134" w:hanging="1134"/>
      <w:outlineLvl w:val="9"/>
    </w:pPr>
    <w:rPr>
      <w:rFonts w:cs="Times New Roman"/>
      <w:szCs w:val="20"/>
      <w:lang w:eastAsia="en-US"/>
    </w:rPr>
  </w:style>
  <w:style w:type="paragraph" w:customStyle="1" w:styleId="ZA">
    <w:name w:val="ZA"/>
    <w:rsid w:val="00F93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3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36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36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36A2"/>
  </w:style>
  <w:style w:type="paragraph" w:customStyle="1" w:styleId="ZH">
    <w:name w:val="ZH"/>
    <w:rsid w:val="00F936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3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36A2"/>
    <w:pPr>
      <w:framePr w:hRule="auto" w:wrap="notBeside" w:y="852"/>
    </w:pPr>
    <w:rPr>
      <w:i w:val="0"/>
      <w:sz w:val="40"/>
    </w:rPr>
  </w:style>
  <w:style w:type="paragraph" w:customStyle="1" w:styleId="ZU">
    <w:name w:val="ZU"/>
    <w:rsid w:val="00F93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36A2"/>
    <w:pPr>
      <w:framePr w:wrap="notBeside" w:y="16161"/>
    </w:pPr>
  </w:style>
  <w:style w:type="paragraph" w:customStyle="1" w:styleId="FP">
    <w:name w:val="FP"/>
    <w:basedOn w:val="Normal"/>
    <w:rsid w:val="00F936A2"/>
    <w:pPr>
      <w:spacing w:after="0"/>
    </w:pPr>
  </w:style>
  <w:style w:type="paragraph" w:customStyle="1" w:styleId="Observation">
    <w:name w:val="Observation"/>
    <w:basedOn w:val="Proposal"/>
    <w:qFormat/>
    <w:rsid w:val="00F936A2"/>
    <w:pPr>
      <w:numPr>
        <w:numId w:val="9"/>
      </w:numPr>
      <w:ind w:left="1701" w:hanging="1701"/>
    </w:pPr>
  </w:style>
  <w:style w:type="paragraph" w:styleId="TableofFigures">
    <w:name w:val="table of figures"/>
    <w:basedOn w:val="Normal"/>
    <w:next w:val="Normal"/>
    <w:uiPriority w:val="99"/>
    <w:rsid w:val="00F936A2"/>
    <w:pPr>
      <w:ind w:left="1418" w:hanging="1418"/>
    </w:pPr>
    <w:rPr>
      <w:b/>
    </w:rPr>
  </w:style>
  <w:style w:type="paragraph" w:styleId="Index4">
    <w:name w:val="index 4"/>
    <w:basedOn w:val="Normal"/>
    <w:next w:val="Normal"/>
    <w:autoRedefine/>
    <w:rsid w:val="00F936A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spacing w:before="100" w:beforeAutospacing="1" w:after="100" w:afterAutospacing="1"/>
    </w:pPr>
    <w:rPr>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AHCar">
    <w:name w:val="TAH Car"/>
    <w:link w:val="TAH"/>
    <w:rsid w:val="007E7C5D"/>
    <w:rPr>
      <w:rFonts w:ascii="Times New Roman" w:hAnsi="Times New Roman"/>
      <w:b/>
      <w:sz w:val="18"/>
      <w:lang w:val="en-GB"/>
    </w:rPr>
  </w:style>
  <w:style w:type="table" w:styleId="TableGrid">
    <w:name w:val="Table Grid"/>
    <w:basedOn w:val="TableNormal"/>
    <w:rsid w:val="004475C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466A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D466A3"/>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2746">
      <w:bodyDiv w:val="1"/>
      <w:marLeft w:val="0"/>
      <w:marRight w:val="0"/>
      <w:marTop w:val="0"/>
      <w:marBottom w:val="0"/>
      <w:divBdr>
        <w:top w:val="none" w:sz="0" w:space="0" w:color="auto"/>
        <w:left w:val="none" w:sz="0" w:space="0" w:color="auto"/>
        <w:bottom w:val="none" w:sz="0" w:space="0" w:color="auto"/>
        <w:right w:val="none" w:sz="0" w:space="0" w:color="auto"/>
      </w:divBdr>
      <w:divsChild>
        <w:div w:id="1664166625">
          <w:marLeft w:val="274"/>
          <w:marRight w:val="0"/>
          <w:marTop w:val="115"/>
          <w:marBottom w:val="0"/>
          <w:divBdr>
            <w:top w:val="none" w:sz="0" w:space="0" w:color="auto"/>
            <w:left w:val="none" w:sz="0" w:space="0" w:color="auto"/>
            <w:bottom w:val="none" w:sz="0" w:space="0" w:color="auto"/>
            <w:right w:val="none" w:sz="0" w:space="0" w:color="auto"/>
          </w:divBdr>
        </w:div>
        <w:div w:id="1947345406">
          <w:marLeft w:val="835"/>
          <w:marRight w:val="0"/>
          <w:marTop w:val="96"/>
          <w:marBottom w:val="0"/>
          <w:divBdr>
            <w:top w:val="none" w:sz="0" w:space="0" w:color="auto"/>
            <w:left w:val="none" w:sz="0" w:space="0" w:color="auto"/>
            <w:bottom w:val="none" w:sz="0" w:space="0" w:color="auto"/>
            <w:right w:val="none" w:sz="0" w:space="0" w:color="auto"/>
          </w:divBdr>
        </w:div>
        <w:div w:id="947659891">
          <w:marLeft w:val="835"/>
          <w:marRight w:val="0"/>
          <w:marTop w:val="96"/>
          <w:marBottom w:val="0"/>
          <w:divBdr>
            <w:top w:val="none" w:sz="0" w:space="0" w:color="auto"/>
            <w:left w:val="none" w:sz="0" w:space="0" w:color="auto"/>
            <w:bottom w:val="none" w:sz="0" w:space="0" w:color="auto"/>
            <w:right w:val="none" w:sz="0" w:space="0" w:color="auto"/>
          </w:divBdr>
        </w:div>
        <w:div w:id="1331912589">
          <w:marLeft w:val="274"/>
          <w:marRight w:val="0"/>
          <w:marTop w:val="115"/>
          <w:marBottom w:val="0"/>
          <w:divBdr>
            <w:top w:val="none" w:sz="0" w:space="0" w:color="auto"/>
            <w:left w:val="none" w:sz="0" w:space="0" w:color="auto"/>
            <w:bottom w:val="none" w:sz="0" w:space="0" w:color="auto"/>
            <w:right w:val="none" w:sz="0" w:space="0" w:color="auto"/>
          </w:divBdr>
        </w:div>
        <w:div w:id="940573647">
          <w:marLeft w:val="835"/>
          <w:marRight w:val="0"/>
          <w:marTop w:val="96"/>
          <w:marBottom w:val="0"/>
          <w:divBdr>
            <w:top w:val="none" w:sz="0" w:space="0" w:color="auto"/>
            <w:left w:val="none" w:sz="0" w:space="0" w:color="auto"/>
            <w:bottom w:val="none" w:sz="0" w:space="0" w:color="auto"/>
            <w:right w:val="none" w:sz="0" w:space="0" w:color="auto"/>
          </w:divBdr>
        </w:div>
        <w:div w:id="1173648248">
          <w:marLeft w:val="274"/>
          <w:marRight w:val="0"/>
          <w:marTop w:val="115"/>
          <w:marBottom w:val="0"/>
          <w:divBdr>
            <w:top w:val="none" w:sz="0" w:space="0" w:color="auto"/>
            <w:left w:val="none" w:sz="0" w:space="0" w:color="auto"/>
            <w:bottom w:val="none" w:sz="0" w:space="0" w:color="auto"/>
            <w:right w:val="none" w:sz="0" w:space="0" w:color="auto"/>
          </w:divBdr>
        </w:div>
        <w:div w:id="1504903868">
          <w:marLeft w:val="835"/>
          <w:marRight w:val="0"/>
          <w:marTop w:val="96"/>
          <w:marBottom w:val="0"/>
          <w:divBdr>
            <w:top w:val="none" w:sz="0" w:space="0" w:color="auto"/>
            <w:left w:val="none" w:sz="0" w:space="0" w:color="auto"/>
            <w:bottom w:val="none" w:sz="0" w:space="0" w:color="auto"/>
            <w:right w:val="none" w:sz="0" w:space="0" w:color="auto"/>
          </w:divBdr>
        </w:div>
        <w:div w:id="4208550">
          <w:marLeft w:val="835"/>
          <w:marRight w:val="0"/>
          <w:marTop w:val="96"/>
          <w:marBottom w:val="0"/>
          <w:divBdr>
            <w:top w:val="none" w:sz="0" w:space="0" w:color="auto"/>
            <w:left w:val="none" w:sz="0" w:space="0" w:color="auto"/>
            <w:bottom w:val="none" w:sz="0" w:space="0" w:color="auto"/>
            <w:right w:val="none" w:sz="0" w:space="0" w:color="auto"/>
          </w:divBdr>
        </w:div>
        <w:div w:id="775179667">
          <w:marLeft w:val="274"/>
          <w:marRight w:val="0"/>
          <w:marTop w:val="115"/>
          <w:marBottom w:val="0"/>
          <w:divBdr>
            <w:top w:val="none" w:sz="0" w:space="0" w:color="auto"/>
            <w:left w:val="none" w:sz="0" w:space="0" w:color="auto"/>
            <w:bottom w:val="none" w:sz="0" w:space="0" w:color="auto"/>
            <w:right w:val="none" w:sz="0" w:space="0" w:color="auto"/>
          </w:divBdr>
        </w:div>
      </w:divsChild>
    </w:div>
    <w:div w:id="421267765">
      <w:bodyDiv w:val="1"/>
      <w:marLeft w:val="0"/>
      <w:marRight w:val="0"/>
      <w:marTop w:val="0"/>
      <w:marBottom w:val="0"/>
      <w:divBdr>
        <w:top w:val="none" w:sz="0" w:space="0" w:color="auto"/>
        <w:left w:val="none" w:sz="0" w:space="0" w:color="auto"/>
        <w:bottom w:val="none" w:sz="0" w:space="0" w:color="auto"/>
        <w:right w:val="none" w:sz="0" w:space="0" w:color="auto"/>
      </w:divBdr>
    </w:div>
    <w:div w:id="589239706">
      <w:bodyDiv w:val="1"/>
      <w:marLeft w:val="0"/>
      <w:marRight w:val="0"/>
      <w:marTop w:val="0"/>
      <w:marBottom w:val="0"/>
      <w:divBdr>
        <w:top w:val="none" w:sz="0" w:space="0" w:color="auto"/>
        <w:left w:val="none" w:sz="0" w:space="0" w:color="auto"/>
        <w:bottom w:val="none" w:sz="0" w:space="0" w:color="auto"/>
        <w:right w:val="none" w:sz="0" w:space="0" w:color="auto"/>
      </w:divBdr>
    </w:div>
    <w:div w:id="958729655">
      <w:bodyDiv w:val="1"/>
      <w:marLeft w:val="0"/>
      <w:marRight w:val="0"/>
      <w:marTop w:val="0"/>
      <w:marBottom w:val="0"/>
      <w:divBdr>
        <w:top w:val="none" w:sz="0" w:space="0" w:color="auto"/>
        <w:left w:val="none" w:sz="0" w:space="0" w:color="auto"/>
        <w:bottom w:val="none" w:sz="0" w:space="0" w:color="auto"/>
        <w:right w:val="none" w:sz="0" w:space="0" w:color="auto"/>
      </w:divBdr>
      <w:divsChild>
        <w:div w:id="841702112">
          <w:marLeft w:val="274"/>
          <w:marRight w:val="0"/>
          <w:marTop w:val="115"/>
          <w:marBottom w:val="0"/>
          <w:divBdr>
            <w:top w:val="none" w:sz="0" w:space="0" w:color="auto"/>
            <w:left w:val="none" w:sz="0" w:space="0" w:color="auto"/>
            <w:bottom w:val="none" w:sz="0" w:space="0" w:color="auto"/>
            <w:right w:val="none" w:sz="0" w:space="0" w:color="auto"/>
          </w:divBdr>
        </w:div>
        <w:div w:id="1207910089">
          <w:marLeft w:val="835"/>
          <w:marRight w:val="0"/>
          <w:marTop w:val="96"/>
          <w:marBottom w:val="0"/>
          <w:divBdr>
            <w:top w:val="none" w:sz="0" w:space="0" w:color="auto"/>
            <w:left w:val="none" w:sz="0" w:space="0" w:color="auto"/>
            <w:bottom w:val="none" w:sz="0" w:space="0" w:color="auto"/>
            <w:right w:val="none" w:sz="0" w:space="0" w:color="auto"/>
          </w:divBdr>
        </w:div>
        <w:div w:id="1746108234">
          <w:marLeft w:val="274"/>
          <w:marRight w:val="0"/>
          <w:marTop w:val="115"/>
          <w:marBottom w:val="0"/>
          <w:divBdr>
            <w:top w:val="none" w:sz="0" w:space="0" w:color="auto"/>
            <w:left w:val="none" w:sz="0" w:space="0" w:color="auto"/>
            <w:bottom w:val="none" w:sz="0" w:space="0" w:color="auto"/>
            <w:right w:val="none" w:sz="0" w:space="0" w:color="auto"/>
          </w:divBdr>
        </w:div>
        <w:div w:id="1877348464">
          <w:marLeft w:val="835"/>
          <w:marRight w:val="0"/>
          <w:marTop w:val="96"/>
          <w:marBottom w:val="0"/>
          <w:divBdr>
            <w:top w:val="none" w:sz="0" w:space="0" w:color="auto"/>
            <w:left w:val="none" w:sz="0" w:space="0" w:color="auto"/>
            <w:bottom w:val="none" w:sz="0" w:space="0" w:color="auto"/>
            <w:right w:val="none" w:sz="0" w:space="0" w:color="auto"/>
          </w:divBdr>
        </w:div>
        <w:div w:id="172456540">
          <w:marLeft w:val="274"/>
          <w:marRight w:val="0"/>
          <w:marTop w:val="115"/>
          <w:marBottom w:val="0"/>
          <w:divBdr>
            <w:top w:val="none" w:sz="0" w:space="0" w:color="auto"/>
            <w:left w:val="none" w:sz="0" w:space="0" w:color="auto"/>
            <w:bottom w:val="none" w:sz="0" w:space="0" w:color="auto"/>
            <w:right w:val="none" w:sz="0" w:space="0" w:color="auto"/>
          </w:divBdr>
        </w:div>
        <w:div w:id="140008139">
          <w:marLeft w:val="835"/>
          <w:marRight w:val="0"/>
          <w:marTop w:val="96"/>
          <w:marBottom w:val="0"/>
          <w:divBdr>
            <w:top w:val="none" w:sz="0" w:space="0" w:color="auto"/>
            <w:left w:val="none" w:sz="0" w:space="0" w:color="auto"/>
            <w:bottom w:val="none" w:sz="0" w:space="0" w:color="auto"/>
            <w:right w:val="none" w:sz="0" w:space="0" w:color="auto"/>
          </w:divBdr>
        </w:div>
        <w:div w:id="1409230538">
          <w:marLeft w:val="274"/>
          <w:marRight w:val="0"/>
          <w:marTop w:val="115"/>
          <w:marBottom w:val="0"/>
          <w:divBdr>
            <w:top w:val="none" w:sz="0" w:space="0" w:color="auto"/>
            <w:left w:val="none" w:sz="0" w:space="0" w:color="auto"/>
            <w:bottom w:val="none" w:sz="0" w:space="0" w:color="auto"/>
            <w:right w:val="none" w:sz="0" w:space="0" w:color="auto"/>
          </w:divBdr>
        </w:div>
      </w:divsChild>
    </w:div>
    <w:div w:id="1160661628">
      <w:bodyDiv w:val="1"/>
      <w:marLeft w:val="0"/>
      <w:marRight w:val="0"/>
      <w:marTop w:val="0"/>
      <w:marBottom w:val="0"/>
      <w:divBdr>
        <w:top w:val="none" w:sz="0" w:space="0" w:color="auto"/>
        <w:left w:val="none" w:sz="0" w:space="0" w:color="auto"/>
        <w:bottom w:val="none" w:sz="0" w:space="0" w:color="auto"/>
        <w:right w:val="none" w:sz="0" w:space="0" w:color="auto"/>
      </w:divBdr>
      <w:divsChild>
        <w:div w:id="306276966">
          <w:marLeft w:val="274"/>
          <w:marRight w:val="0"/>
          <w:marTop w:val="96"/>
          <w:marBottom w:val="0"/>
          <w:divBdr>
            <w:top w:val="none" w:sz="0" w:space="0" w:color="auto"/>
            <w:left w:val="none" w:sz="0" w:space="0" w:color="auto"/>
            <w:bottom w:val="none" w:sz="0" w:space="0" w:color="auto"/>
            <w:right w:val="none" w:sz="0" w:space="0" w:color="auto"/>
          </w:divBdr>
        </w:div>
        <w:div w:id="2054309470">
          <w:marLeft w:val="274"/>
          <w:marRight w:val="0"/>
          <w:marTop w:val="96"/>
          <w:marBottom w:val="0"/>
          <w:divBdr>
            <w:top w:val="none" w:sz="0" w:space="0" w:color="auto"/>
            <w:left w:val="none" w:sz="0" w:space="0" w:color="auto"/>
            <w:bottom w:val="none" w:sz="0" w:space="0" w:color="auto"/>
            <w:right w:val="none" w:sz="0" w:space="0" w:color="auto"/>
          </w:divBdr>
        </w:div>
        <w:div w:id="1663662009">
          <w:marLeft w:val="274"/>
          <w:marRight w:val="0"/>
          <w:marTop w:val="96"/>
          <w:marBottom w:val="0"/>
          <w:divBdr>
            <w:top w:val="none" w:sz="0" w:space="0" w:color="auto"/>
            <w:left w:val="none" w:sz="0" w:space="0" w:color="auto"/>
            <w:bottom w:val="none" w:sz="0" w:space="0" w:color="auto"/>
            <w:right w:val="none" w:sz="0" w:space="0" w:color="auto"/>
          </w:divBdr>
        </w:div>
        <w:div w:id="1860005391">
          <w:marLeft w:val="274"/>
          <w:marRight w:val="0"/>
          <w:marTop w:val="96"/>
          <w:marBottom w:val="0"/>
          <w:divBdr>
            <w:top w:val="none" w:sz="0" w:space="0" w:color="auto"/>
            <w:left w:val="none" w:sz="0" w:space="0" w:color="auto"/>
            <w:bottom w:val="none" w:sz="0" w:space="0" w:color="auto"/>
            <w:right w:val="none" w:sz="0" w:space="0" w:color="auto"/>
          </w:divBdr>
        </w:div>
        <w:div w:id="107623066">
          <w:marLeft w:val="274"/>
          <w:marRight w:val="0"/>
          <w:marTop w:val="96"/>
          <w:marBottom w:val="0"/>
          <w:divBdr>
            <w:top w:val="none" w:sz="0" w:space="0" w:color="auto"/>
            <w:left w:val="none" w:sz="0" w:space="0" w:color="auto"/>
            <w:bottom w:val="none" w:sz="0" w:space="0" w:color="auto"/>
            <w:right w:val="none" w:sz="0" w:space="0" w:color="auto"/>
          </w:divBdr>
        </w:div>
        <w:div w:id="365257735">
          <w:marLeft w:val="274"/>
          <w:marRight w:val="0"/>
          <w:marTop w:val="96"/>
          <w:marBottom w:val="0"/>
          <w:divBdr>
            <w:top w:val="none" w:sz="0" w:space="0" w:color="auto"/>
            <w:left w:val="none" w:sz="0" w:space="0" w:color="auto"/>
            <w:bottom w:val="none" w:sz="0" w:space="0" w:color="auto"/>
            <w:right w:val="none" w:sz="0" w:space="0" w:color="auto"/>
          </w:divBdr>
        </w:div>
        <w:div w:id="1222130577">
          <w:marLeft w:val="274"/>
          <w:marRight w:val="0"/>
          <w:marTop w:val="96"/>
          <w:marBottom w:val="0"/>
          <w:divBdr>
            <w:top w:val="none" w:sz="0" w:space="0" w:color="auto"/>
            <w:left w:val="none" w:sz="0" w:space="0" w:color="auto"/>
            <w:bottom w:val="none" w:sz="0" w:space="0" w:color="auto"/>
            <w:right w:val="none" w:sz="0" w:space="0" w:color="auto"/>
          </w:divBdr>
        </w:div>
        <w:div w:id="349796421">
          <w:marLeft w:val="274"/>
          <w:marRight w:val="0"/>
          <w:marTop w:val="96"/>
          <w:marBottom w:val="0"/>
          <w:divBdr>
            <w:top w:val="none" w:sz="0" w:space="0" w:color="auto"/>
            <w:left w:val="none" w:sz="0" w:space="0" w:color="auto"/>
            <w:bottom w:val="none" w:sz="0" w:space="0" w:color="auto"/>
            <w:right w:val="none" w:sz="0" w:space="0" w:color="auto"/>
          </w:divBdr>
        </w:div>
        <w:div w:id="182283165">
          <w:marLeft w:val="274"/>
          <w:marRight w:val="0"/>
          <w:marTop w:val="96"/>
          <w:marBottom w:val="0"/>
          <w:divBdr>
            <w:top w:val="none" w:sz="0" w:space="0" w:color="auto"/>
            <w:left w:val="none" w:sz="0" w:space="0" w:color="auto"/>
            <w:bottom w:val="none" w:sz="0" w:space="0" w:color="auto"/>
            <w:right w:val="none" w:sz="0" w:space="0" w:color="auto"/>
          </w:divBdr>
        </w:div>
        <w:div w:id="274990100">
          <w:marLeft w:val="274"/>
          <w:marRight w:val="0"/>
          <w:marTop w:val="96"/>
          <w:marBottom w:val="0"/>
          <w:divBdr>
            <w:top w:val="none" w:sz="0" w:space="0" w:color="auto"/>
            <w:left w:val="none" w:sz="0" w:space="0" w:color="auto"/>
            <w:bottom w:val="none" w:sz="0" w:space="0" w:color="auto"/>
            <w:right w:val="none" w:sz="0" w:space="0" w:color="auto"/>
          </w:divBdr>
        </w:div>
        <w:div w:id="1130827021">
          <w:marLeft w:val="274"/>
          <w:marRight w:val="0"/>
          <w:marTop w:val="96"/>
          <w:marBottom w:val="0"/>
          <w:divBdr>
            <w:top w:val="none" w:sz="0" w:space="0" w:color="auto"/>
            <w:left w:val="none" w:sz="0" w:space="0" w:color="auto"/>
            <w:bottom w:val="none" w:sz="0" w:space="0" w:color="auto"/>
            <w:right w:val="none" w:sz="0" w:space="0" w:color="auto"/>
          </w:divBdr>
        </w:div>
      </w:divsChild>
    </w:div>
    <w:div w:id="1166283691">
      <w:bodyDiv w:val="1"/>
      <w:marLeft w:val="0"/>
      <w:marRight w:val="0"/>
      <w:marTop w:val="0"/>
      <w:marBottom w:val="0"/>
      <w:divBdr>
        <w:top w:val="none" w:sz="0" w:space="0" w:color="auto"/>
        <w:left w:val="none" w:sz="0" w:space="0" w:color="auto"/>
        <w:bottom w:val="none" w:sz="0" w:space="0" w:color="auto"/>
        <w:right w:val="none" w:sz="0" w:space="0" w:color="auto"/>
      </w:divBdr>
      <w:divsChild>
        <w:div w:id="1357925857">
          <w:marLeft w:val="274"/>
          <w:marRight w:val="0"/>
          <w:marTop w:val="115"/>
          <w:marBottom w:val="0"/>
          <w:divBdr>
            <w:top w:val="none" w:sz="0" w:space="0" w:color="auto"/>
            <w:left w:val="none" w:sz="0" w:space="0" w:color="auto"/>
            <w:bottom w:val="none" w:sz="0" w:space="0" w:color="auto"/>
            <w:right w:val="none" w:sz="0" w:space="0" w:color="auto"/>
          </w:divBdr>
        </w:div>
      </w:divsChild>
    </w:div>
    <w:div w:id="1206521998">
      <w:bodyDiv w:val="1"/>
      <w:marLeft w:val="0"/>
      <w:marRight w:val="0"/>
      <w:marTop w:val="0"/>
      <w:marBottom w:val="0"/>
      <w:divBdr>
        <w:top w:val="none" w:sz="0" w:space="0" w:color="auto"/>
        <w:left w:val="none" w:sz="0" w:space="0" w:color="auto"/>
        <w:bottom w:val="none" w:sz="0" w:space="0" w:color="auto"/>
        <w:right w:val="none" w:sz="0" w:space="0" w:color="auto"/>
      </w:divBdr>
    </w:div>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 w:id="1324049258">
      <w:bodyDiv w:val="1"/>
      <w:marLeft w:val="0"/>
      <w:marRight w:val="0"/>
      <w:marTop w:val="0"/>
      <w:marBottom w:val="0"/>
      <w:divBdr>
        <w:top w:val="none" w:sz="0" w:space="0" w:color="auto"/>
        <w:left w:val="none" w:sz="0" w:space="0" w:color="auto"/>
        <w:bottom w:val="none" w:sz="0" w:space="0" w:color="auto"/>
        <w:right w:val="none" w:sz="0" w:space="0" w:color="auto"/>
      </w:divBdr>
      <w:divsChild>
        <w:div w:id="1389888004">
          <w:marLeft w:val="274"/>
          <w:marRight w:val="0"/>
          <w:marTop w:val="115"/>
          <w:marBottom w:val="0"/>
          <w:divBdr>
            <w:top w:val="none" w:sz="0" w:space="0" w:color="auto"/>
            <w:left w:val="none" w:sz="0" w:space="0" w:color="auto"/>
            <w:bottom w:val="none" w:sz="0" w:space="0" w:color="auto"/>
            <w:right w:val="none" w:sz="0" w:space="0" w:color="auto"/>
          </w:divBdr>
        </w:div>
        <w:div w:id="359358773">
          <w:marLeft w:val="274"/>
          <w:marRight w:val="0"/>
          <w:marTop w:val="115"/>
          <w:marBottom w:val="0"/>
          <w:divBdr>
            <w:top w:val="none" w:sz="0" w:space="0" w:color="auto"/>
            <w:left w:val="none" w:sz="0" w:space="0" w:color="auto"/>
            <w:bottom w:val="none" w:sz="0" w:space="0" w:color="auto"/>
            <w:right w:val="none" w:sz="0" w:space="0" w:color="auto"/>
          </w:divBdr>
        </w:div>
        <w:div w:id="1344475809">
          <w:marLeft w:val="274"/>
          <w:marRight w:val="0"/>
          <w:marTop w:val="115"/>
          <w:marBottom w:val="0"/>
          <w:divBdr>
            <w:top w:val="none" w:sz="0" w:space="0" w:color="auto"/>
            <w:left w:val="none" w:sz="0" w:space="0" w:color="auto"/>
            <w:bottom w:val="none" w:sz="0" w:space="0" w:color="auto"/>
            <w:right w:val="none" w:sz="0" w:space="0" w:color="auto"/>
          </w:divBdr>
        </w:div>
        <w:div w:id="1281377237">
          <w:marLeft w:val="274"/>
          <w:marRight w:val="0"/>
          <w:marTop w:val="115"/>
          <w:marBottom w:val="0"/>
          <w:divBdr>
            <w:top w:val="none" w:sz="0" w:space="0" w:color="auto"/>
            <w:left w:val="none" w:sz="0" w:space="0" w:color="auto"/>
            <w:bottom w:val="none" w:sz="0" w:space="0" w:color="auto"/>
            <w:right w:val="none" w:sz="0" w:space="0" w:color="auto"/>
          </w:divBdr>
        </w:div>
      </w:divsChild>
    </w:div>
    <w:div w:id="1573539598">
      <w:bodyDiv w:val="1"/>
      <w:marLeft w:val="0"/>
      <w:marRight w:val="0"/>
      <w:marTop w:val="0"/>
      <w:marBottom w:val="0"/>
      <w:divBdr>
        <w:top w:val="none" w:sz="0" w:space="0" w:color="auto"/>
        <w:left w:val="none" w:sz="0" w:space="0" w:color="auto"/>
        <w:bottom w:val="none" w:sz="0" w:space="0" w:color="auto"/>
        <w:right w:val="none" w:sz="0" w:space="0" w:color="auto"/>
      </w:divBdr>
    </w:div>
    <w:div w:id="18413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28.bin"/><Relationship Id="rId47" Type="http://schemas.openxmlformats.org/officeDocument/2006/relationships/oleObject" Target="embeddings/oleObject31.bin"/><Relationship Id="rId50"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4.bin"/><Relationship Id="rId46"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2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image" Target="media/image7.png"/><Relationship Id="rId40" Type="http://schemas.openxmlformats.org/officeDocument/2006/relationships/oleObject" Target="embeddings/oleObject26.bin"/><Relationship Id="rId45" Type="http://schemas.openxmlformats.org/officeDocument/2006/relationships/image" Target="media/image9.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image" Target="media/image6.png"/><Relationship Id="rId49"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image" Target="media/image8.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image" Target="media/image5.png"/><Relationship Id="rId43" Type="http://schemas.openxmlformats.org/officeDocument/2006/relationships/oleObject" Target="embeddings/oleObject29.bin"/><Relationship Id="rId48"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82A53-9AB3-48B7-8FCF-2FBAE8F6C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2017-11-17T06:25:00Z</dcterms:created>
  <dcterms:modified xsi:type="dcterms:W3CDTF">2017-11-18T03:29:00Z</dcterms:modified>
</cp:coreProperties>
</file>